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C0" w:rsidRPr="004362C0" w:rsidRDefault="004362C0" w:rsidP="004362C0">
      <w:pPr>
        <w:spacing w:after="360" w:line="240" w:lineRule="auto"/>
        <w:jc w:val="center"/>
        <w:rPr>
          <w:b/>
          <w:bCs/>
          <w:sz w:val="28"/>
          <w:szCs w:val="28"/>
        </w:rPr>
      </w:pPr>
      <w:r w:rsidRPr="004362C0">
        <w:rPr>
          <w:b/>
          <w:bCs/>
          <w:sz w:val="28"/>
          <w:szCs w:val="28"/>
        </w:rPr>
        <w:t>OFFICIAL TRANSLATION OF</w:t>
      </w:r>
    </w:p>
    <w:p w:rsidR="004362C0" w:rsidRPr="00E9649F" w:rsidRDefault="000F0F82" w:rsidP="00E9649F">
      <w:pPr>
        <w:pStyle w:val="TitelAmtlB"/>
        <w:rPr>
          <w:lang w:val="en-US"/>
        </w:rPr>
      </w:pPr>
      <w:r>
        <w:t xml:space="preserve">Neufassung der Fachspezifischen Bestimmungen für Physik als Fach eines Studienganges mit dem Abschluss Bachelor </w:t>
      </w:r>
      <w:proofErr w:type="spellStart"/>
      <w:r>
        <w:t>of</w:t>
      </w:r>
      <w:proofErr w:type="spellEnd"/>
      <w:r>
        <w:t xml:space="preserve"> Science (</w:t>
      </w:r>
      <w:proofErr w:type="spellStart"/>
      <w:r>
        <w:t>B.Sc</w:t>
      </w:r>
      <w:proofErr w:type="spellEnd"/>
      <w:r>
        <w:t xml:space="preserve">.) </w:t>
      </w:r>
      <w:r w:rsidR="00E9649F">
        <w:t>v</w:t>
      </w:r>
      <w:r w:rsidRPr="00E9649F">
        <w:t xml:space="preserve">om 6. </w:t>
      </w:r>
      <w:proofErr w:type="spellStart"/>
      <w:r w:rsidRPr="00E9649F">
        <w:rPr>
          <w:lang w:val="en-US"/>
        </w:rPr>
        <w:t>März</w:t>
      </w:r>
      <w:proofErr w:type="spellEnd"/>
      <w:r w:rsidRPr="00E9649F">
        <w:rPr>
          <w:lang w:val="en-US"/>
        </w:rPr>
        <w:t xml:space="preserve"> 2013</w:t>
      </w:r>
      <w:r w:rsidR="00E9649F">
        <w:rPr>
          <w:lang w:val="en-US"/>
        </w:rPr>
        <w:t xml:space="preserve"> </w:t>
      </w:r>
      <w:r w:rsidR="00E9649F">
        <w:rPr>
          <w:lang w:val="en-US"/>
        </w:rPr>
        <w:br/>
        <w:t>(</w:t>
      </w:r>
      <w:proofErr w:type="spellStart"/>
      <w:r w:rsidR="00E9649F">
        <w:rPr>
          <w:lang w:val="en-US"/>
        </w:rPr>
        <w:t>Amtliche</w:t>
      </w:r>
      <w:proofErr w:type="spellEnd"/>
      <w:r w:rsidR="00E9649F">
        <w:rPr>
          <w:lang w:val="en-US"/>
        </w:rPr>
        <w:t xml:space="preserve"> </w:t>
      </w:r>
      <w:proofErr w:type="spellStart"/>
      <w:r w:rsidR="00E9649F">
        <w:rPr>
          <w:lang w:val="en-US"/>
        </w:rPr>
        <w:t>Bekanntmachung</w:t>
      </w:r>
      <w:proofErr w:type="spellEnd"/>
      <w:r w:rsidR="00E9649F">
        <w:rPr>
          <w:lang w:val="en-US"/>
        </w:rPr>
        <w:t xml:space="preserve"> </w:t>
      </w:r>
      <w:proofErr w:type="spellStart"/>
      <w:r w:rsidR="00E9649F">
        <w:rPr>
          <w:lang w:val="en-US"/>
        </w:rPr>
        <w:t>Nr</w:t>
      </w:r>
      <w:proofErr w:type="spellEnd"/>
      <w:r w:rsidR="00E9649F">
        <w:rPr>
          <w:lang w:val="en-US"/>
        </w:rPr>
        <w:t xml:space="preserve">. 2 </w:t>
      </w:r>
      <w:proofErr w:type="spellStart"/>
      <w:r w:rsidR="00E9649F">
        <w:rPr>
          <w:lang w:val="en-US"/>
        </w:rPr>
        <w:t>vom</w:t>
      </w:r>
      <w:proofErr w:type="spellEnd"/>
      <w:r w:rsidR="00E9649F">
        <w:rPr>
          <w:lang w:val="en-US"/>
        </w:rPr>
        <w:t xml:space="preserve"> 8. </w:t>
      </w:r>
      <w:proofErr w:type="spellStart"/>
      <w:r w:rsidR="00E9649F">
        <w:rPr>
          <w:lang w:val="en-US"/>
        </w:rPr>
        <w:t>Januar</w:t>
      </w:r>
      <w:proofErr w:type="spellEnd"/>
      <w:r w:rsidR="00E9649F">
        <w:rPr>
          <w:lang w:val="en-US"/>
        </w:rPr>
        <w:t xml:space="preserve"> 2014)</w:t>
      </w:r>
      <w:bookmarkStart w:id="0" w:name="_GoBack"/>
      <w:bookmarkEnd w:id="0"/>
      <w:r w:rsidR="004362C0" w:rsidRPr="00E9649F">
        <w:rPr>
          <w:lang w:val="en-US"/>
        </w:rPr>
        <w:br/>
      </w:r>
    </w:p>
    <w:p w:rsidR="004362C0" w:rsidRPr="00036A7F" w:rsidRDefault="004362C0" w:rsidP="004362C0">
      <w:pPr>
        <w:spacing w:after="360" w:line="240" w:lineRule="auto"/>
        <w:ind w:left="567" w:right="567"/>
        <w:jc w:val="center"/>
        <w:rPr>
          <w:rFonts w:eastAsia="MS Mincho"/>
          <w:b/>
          <w:bCs/>
          <w:color w:val="FF0000"/>
          <w:sz w:val="28"/>
          <w:szCs w:val="28"/>
          <w:lang w:val="en-GB" w:eastAsia="de-DE"/>
        </w:rPr>
      </w:pPr>
      <w:r w:rsidRPr="00036A7F">
        <w:rPr>
          <w:rFonts w:eastAsia="MS Mincho"/>
          <w:b/>
          <w:bCs/>
          <w:color w:val="FF0000"/>
          <w:sz w:val="28"/>
          <w:szCs w:val="28"/>
          <w:lang w:val="en-GB" w:eastAsia="de-DE"/>
        </w:rPr>
        <w:t>THIS TRANSLATION IS FOR INFORMATION ONLY – ONLY THE GERMAN VERSION SHALL BE LEGALLY VALID AND ENFORCEABLE!</w:t>
      </w:r>
    </w:p>
    <w:p w:rsidR="002F0836" w:rsidRPr="002F0836" w:rsidRDefault="002F0836" w:rsidP="002F0836">
      <w:pPr>
        <w:pStyle w:val="TitelAmtlB"/>
        <w:rPr>
          <w:lang w:val="en-US"/>
        </w:rPr>
      </w:pPr>
      <w:r w:rsidRPr="002F0836">
        <w:rPr>
          <w:lang w:val="en-US"/>
        </w:rPr>
        <w:t>Revised Subject-Specific Provisions for Physics</w:t>
      </w:r>
      <w:r w:rsidRPr="002F0836">
        <w:rPr>
          <w:lang w:val="en-US"/>
        </w:rPr>
        <w:br/>
        <w:t>as a Degree Program Subject for the</w:t>
      </w:r>
      <w:r w:rsidRPr="002F0836">
        <w:rPr>
          <w:lang w:val="en-US"/>
        </w:rPr>
        <w:br/>
        <w:t>Bachelor of Science Degree (BSc)</w:t>
      </w:r>
    </w:p>
    <w:p w:rsidR="004362C0" w:rsidRPr="00337619" w:rsidRDefault="002F0836" w:rsidP="001E3802">
      <w:pPr>
        <w:pStyle w:val="BeschlussdatumAmtlB"/>
        <w:rPr>
          <w:lang w:val="en-US"/>
        </w:rPr>
      </w:pPr>
      <w:r w:rsidRPr="00337619">
        <w:rPr>
          <w:lang w:val="en-US"/>
        </w:rPr>
        <w:t>6 March 2013</w:t>
      </w:r>
    </w:p>
    <w:p w:rsidR="00337619" w:rsidRPr="00337619" w:rsidRDefault="00337619" w:rsidP="001E3802">
      <w:pPr>
        <w:pStyle w:val="TitelAmtlB"/>
        <w:jc w:val="left"/>
        <w:rPr>
          <w:lang w:val="en-US"/>
        </w:rPr>
      </w:pPr>
    </w:p>
    <w:p w:rsidR="00337619" w:rsidRPr="00337619" w:rsidRDefault="00337619" w:rsidP="00337619">
      <w:pPr>
        <w:pStyle w:val="FlietextAmtlB"/>
        <w:rPr>
          <w:lang w:val="en-US"/>
        </w:rPr>
      </w:pPr>
      <w:proofErr w:type="gramStart"/>
      <w:r w:rsidRPr="00337619">
        <w:rPr>
          <w:lang w:val="en-US"/>
        </w:rPr>
        <w:t>On 6 May 2013 in accordance with Section 108 subsection 1 of the Hamburg higher education act (</w:t>
      </w:r>
      <w:proofErr w:type="spellStart"/>
      <w:r w:rsidRPr="00337619">
        <w:rPr>
          <w:lang w:val="en-US"/>
        </w:rPr>
        <w:t>Hamburgisches</w:t>
      </w:r>
      <w:proofErr w:type="spellEnd"/>
      <w:r w:rsidRPr="00337619">
        <w:rPr>
          <w:lang w:val="en-US"/>
        </w:rPr>
        <w:t xml:space="preserve"> </w:t>
      </w:r>
      <w:proofErr w:type="spellStart"/>
      <w:r w:rsidRPr="00337619">
        <w:rPr>
          <w:lang w:val="en-US"/>
        </w:rPr>
        <w:t>Hochschulgesetz</w:t>
      </w:r>
      <w:proofErr w:type="spellEnd"/>
      <w:r w:rsidRPr="00337619">
        <w:rPr>
          <w:lang w:val="en-US"/>
        </w:rPr>
        <w:t xml:space="preserve">, </w:t>
      </w:r>
      <w:proofErr w:type="spellStart"/>
      <w:r w:rsidRPr="00337619">
        <w:rPr>
          <w:lang w:val="en-US"/>
        </w:rPr>
        <w:t>HmbHG</w:t>
      </w:r>
      <w:proofErr w:type="spellEnd"/>
      <w:r w:rsidRPr="00337619">
        <w:rPr>
          <w:lang w:val="en-US"/>
        </w:rPr>
        <w:t xml:space="preserve">), the Executive University Board of </w:t>
      </w:r>
      <w:proofErr w:type="spellStart"/>
      <w:r w:rsidRPr="00337619">
        <w:rPr>
          <w:lang w:val="en-US"/>
        </w:rPr>
        <w:t>Universität</w:t>
      </w:r>
      <w:proofErr w:type="spellEnd"/>
      <w:r w:rsidRPr="00337619">
        <w:rPr>
          <w:lang w:val="en-US"/>
        </w:rPr>
        <w:t xml:space="preserve"> Hamburg ratified the Subject-Specific Provisions for physics as a bachelor degree program subject for the Bachelor of Science Degree (BSc) adopted by the Faculty Council from the Faculty of Mathematics, Informatics and Natural </w:t>
      </w:r>
      <w:proofErr w:type="spellStart"/>
      <w:r w:rsidRPr="00337619">
        <w:rPr>
          <w:lang w:val="en-US"/>
        </w:rPr>
        <w:t>Sciences.on</w:t>
      </w:r>
      <w:proofErr w:type="spellEnd"/>
      <w:r w:rsidRPr="00337619">
        <w:rPr>
          <w:lang w:val="en-US"/>
        </w:rPr>
        <w:t xml:space="preserve"> 6 March 2013 pursuant to Section 91 subsection 2 no. 1 </w:t>
      </w:r>
      <w:proofErr w:type="spellStart"/>
      <w:r w:rsidRPr="00337619">
        <w:rPr>
          <w:lang w:val="en-US"/>
        </w:rPr>
        <w:t>HmbHG</w:t>
      </w:r>
      <w:proofErr w:type="spellEnd"/>
      <w:r w:rsidRPr="00337619">
        <w:rPr>
          <w:lang w:val="en-US"/>
        </w:rPr>
        <w:t xml:space="preserve"> dated 18 July 2001 (</w:t>
      </w:r>
      <w:proofErr w:type="spellStart"/>
      <w:r w:rsidRPr="00337619">
        <w:rPr>
          <w:lang w:val="en-US"/>
        </w:rPr>
        <w:t>HmbGVBl</w:t>
      </w:r>
      <w:proofErr w:type="spellEnd"/>
      <w:r w:rsidRPr="00337619">
        <w:rPr>
          <w:lang w:val="en-US"/>
        </w:rPr>
        <w:t>. p. 171) and as amended on 20 December 2011 (</w:t>
      </w:r>
      <w:proofErr w:type="spellStart"/>
      <w:r w:rsidRPr="00337619">
        <w:rPr>
          <w:lang w:val="en-US"/>
        </w:rPr>
        <w:t>HmbGVBl</w:t>
      </w:r>
      <w:proofErr w:type="spellEnd"/>
      <w:r w:rsidRPr="00337619">
        <w:rPr>
          <w:lang w:val="en-US"/>
        </w:rPr>
        <w:t>. p. 550).</w:t>
      </w:r>
      <w:proofErr w:type="gramEnd"/>
    </w:p>
    <w:p w:rsidR="00337619" w:rsidRPr="00337619" w:rsidRDefault="00337619" w:rsidP="00337619">
      <w:pPr>
        <w:pStyle w:val="1AmtlB"/>
        <w:rPr>
          <w:lang w:val="en-US"/>
        </w:rPr>
      </w:pPr>
      <w:r w:rsidRPr="00337619">
        <w:rPr>
          <w:lang w:val="en-US"/>
        </w:rPr>
        <w:t>Preamble</w:t>
      </w:r>
    </w:p>
    <w:p w:rsidR="00337619" w:rsidRPr="00337619" w:rsidRDefault="00337619" w:rsidP="00337619">
      <w:pPr>
        <w:pStyle w:val="FlietextAmtlB"/>
        <w:rPr>
          <w:lang w:val="en-US"/>
        </w:rPr>
      </w:pPr>
      <w:r w:rsidRPr="00337619">
        <w:rPr>
          <w:lang w:val="en-US"/>
        </w:rPr>
        <w:t>These Subject-Specific Provisions supplement the Revised Examination Regulations of the Faculty of Mathematics, Informatics and Natural Sciences dated 11 April 2012 and 4 July 2012, as amended, (PO BSc) governing Bachelor of Science degree programs (BSc) and provide a description of the modules for physics as a subject.</w:t>
      </w:r>
    </w:p>
    <w:p w:rsidR="00790173" w:rsidRDefault="00790173">
      <w:pPr>
        <w:rPr>
          <w:rFonts w:cs="TheSans UHH"/>
          <w:b/>
          <w:bCs/>
          <w:color w:val="000000"/>
          <w:lang w:val="en-US"/>
        </w:rPr>
      </w:pPr>
      <w:r>
        <w:rPr>
          <w:lang w:val="en-US"/>
        </w:rPr>
        <w:br w:type="page"/>
      </w:r>
    </w:p>
    <w:p w:rsidR="00337619" w:rsidRPr="00337619" w:rsidRDefault="00337619" w:rsidP="00337619">
      <w:pPr>
        <w:pStyle w:val="1AmtlB"/>
        <w:rPr>
          <w:lang w:val="en-US"/>
        </w:rPr>
      </w:pPr>
      <w:r w:rsidRPr="00337619">
        <w:rPr>
          <w:lang w:val="en-US"/>
        </w:rPr>
        <w:lastRenderedPageBreak/>
        <w:t>Supplementary provisions to PO BSc</w:t>
      </w:r>
    </w:p>
    <w:p w:rsidR="00337619" w:rsidRPr="00337619" w:rsidRDefault="00337619" w:rsidP="00337619">
      <w:pPr>
        <w:pStyle w:val="2AmtlB"/>
        <w:rPr>
          <w:lang w:val="en-US"/>
        </w:rPr>
      </w:pPr>
      <w:r w:rsidRPr="00337619">
        <w:rPr>
          <w:lang w:val="en-US"/>
        </w:rPr>
        <w:t>Section 1</w:t>
      </w:r>
    </w:p>
    <w:p w:rsidR="00337619" w:rsidRPr="00337619" w:rsidRDefault="00337619" w:rsidP="00337619">
      <w:pPr>
        <w:pStyle w:val="2AmtlB"/>
        <w:rPr>
          <w:lang w:val="en-US"/>
        </w:rPr>
      </w:pPr>
      <w:r w:rsidRPr="00337619">
        <w:rPr>
          <w:lang w:val="en-US"/>
        </w:rPr>
        <w:t>Program and examination objectives, academic degree, and implementation of the Degree Program</w:t>
      </w:r>
    </w:p>
    <w:p w:rsidR="00337619" w:rsidRPr="00337619" w:rsidRDefault="00337619" w:rsidP="00337619">
      <w:pPr>
        <w:pStyle w:val="3AmtlB"/>
        <w:rPr>
          <w:lang w:val="en-US"/>
        </w:rPr>
      </w:pPr>
      <w:r w:rsidRPr="00337619">
        <w:rPr>
          <w:lang w:val="en-US"/>
        </w:rPr>
        <w:t>Section 1 subsection 1:</w:t>
      </w:r>
    </w:p>
    <w:p w:rsidR="00337619" w:rsidRPr="00337619" w:rsidRDefault="00337619" w:rsidP="00337619">
      <w:pPr>
        <w:pStyle w:val="FlietextAmtlB"/>
        <w:rPr>
          <w:lang w:val="en-US"/>
        </w:rPr>
      </w:pPr>
      <w:r w:rsidRPr="00337619">
        <w:rPr>
          <w:lang w:val="en-US"/>
        </w:rPr>
        <w:t>(1) In addition to the general program objectives pursuant to Section 1 subsection 1 PO BSc., physics, as a major, provides students with a solid background in physics and mathematics as well as the ability to:</w:t>
      </w:r>
    </w:p>
    <w:p w:rsidR="00337619" w:rsidRPr="00337619" w:rsidRDefault="00337619" w:rsidP="00337619">
      <w:pPr>
        <w:pStyle w:val="FlietextAmtlB"/>
        <w:numPr>
          <w:ilvl w:val="0"/>
          <w:numId w:val="2"/>
        </w:numPr>
        <w:rPr>
          <w:lang w:val="en-US"/>
        </w:rPr>
      </w:pPr>
      <w:r w:rsidRPr="00337619">
        <w:rPr>
          <w:lang w:val="en-US"/>
        </w:rPr>
        <w:t>understand and solve problems in physics</w:t>
      </w:r>
    </w:p>
    <w:p w:rsidR="00337619" w:rsidRPr="00337619" w:rsidRDefault="00337619" w:rsidP="00337619">
      <w:pPr>
        <w:pStyle w:val="FlietextAmtlB"/>
        <w:numPr>
          <w:ilvl w:val="0"/>
          <w:numId w:val="2"/>
        </w:numPr>
        <w:rPr>
          <w:lang w:val="en-US"/>
        </w:rPr>
      </w:pPr>
      <w:r w:rsidRPr="00337619">
        <w:rPr>
          <w:lang w:val="en-US"/>
        </w:rPr>
        <w:t>clearly present and responsibly defend results in oral and written form</w:t>
      </w:r>
    </w:p>
    <w:p w:rsidR="00337619" w:rsidRPr="00337619" w:rsidRDefault="00337619" w:rsidP="00337619">
      <w:pPr>
        <w:pStyle w:val="FlietextAmtlB"/>
        <w:numPr>
          <w:ilvl w:val="0"/>
          <w:numId w:val="2"/>
        </w:numPr>
        <w:rPr>
          <w:lang w:val="en-US"/>
        </w:rPr>
      </w:pPr>
      <w:r w:rsidRPr="00337619">
        <w:rPr>
          <w:lang w:val="en-US"/>
        </w:rPr>
        <w:t>apply scientific knowledge, methods, and skills</w:t>
      </w:r>
    </w:p>
    <w:p w:rsidR="00337619" w:rsidRPr="00337619" w:rsidRDefault="00337619" w:rsidP="00337619">
      <w:pPr>
        <w:pStyle w:val="FlietextAmtlB"/>
        <w:numPr>
          <w:ilvl w:val="0"/>
          <w:numId w:val="2"/>
        </w:numPr>
        <w:rPr>
          <w:lang w:val="en-US"/>
        </w:rPr>
      </w:pPr>
      <w:r w:rsidRPr="00337619">
        <w:rPr>
          <w:lang w:val="en-US"/>
        </w:rPr>
        <w:t>act responsibly within their field in accordance with the rules of good scientific practice</w:t>
      </w:r>
    </w:p>
    <w:p w:rsidR="00337619" w:rsidRPr="00337619" w:rsidRDefault="00337619" w:rsidP="00337619">
      <w:pPr>
        <w:pStyle w:val="FlietextAmtlB"/>
        <w:numPr>
          <w:ilvl w:val="0"/>
          <w:numId w:val="2"/>
        </w:numPr>
        <w:rPr>
          <w:lang w:val="en-US"/>
        </w:rPr>
      </w:pPr>
      <w:r w:rsidRPr="00337619">
        <w:rPr>
          <w:lang w:val="en-US"/>
        </w:rPr>
        <w:t>qualify for a subsequent master’s degree</w:t>
      </w:r>
    </w:p>
    <w:p w:rsidR="00337619" w:rsidRPr="00337619" w:rsidRDefault="00337619" w:rsidP="00337619">
      <w:pPr>
        <w:pStyle w:val="FlietextAmtlB"/>
        <w:rPr>
          <w:lang w:val="en-US"/>
        </w:rPr>
      </w:pPr>
      <w:r w:rsidRPr="00337619">
        <w:rPr>
          <w:lang w:val="en-US"/>
        </w:rPr>
        <w:t>(2) Physics as a supplementary subject pursuant to the examination regulations governing Bachelor of Science degree programs (BSc) or as a minor pursuant to the examination regulations governing Bachelor of Arts degree programs (BA) provides students with insight into the fundamentals and methods associated with the subject of physics. The minor enables graduates to independently reflect on and work with relevant literature.</w:t>
      </w:r>
    </w:p>
    <w:p w:rsidR="00337619" w:rsidRPr="00337619" w:rsidRDefault="00337619" w:rsidP="00337619">
      <w:pPr>
        <w:pStyle w:val="FlietextAmtlB"/>
        <w:rPr>
          <w:lang w:val="en-US"/>
        </w:rPr>
      </w:pPr>
    </w:p>
    <w:p w:rsidR="00337619" w:rsidRPr="00337619" w:rsidRDefault="00337619" w:rsidP="00337619">
      <w:pPr>
        <w:pStyle w:val="3AmtlB"/>
        <w:rPr>
          <w:lang w:val="en-US"/>
        </w:rPr>
      </w:pPr>
      <w:r w:rsidRPr="00337619">
        <w:rPr>
          <w:lang w:val="en-US"/>
        </w:rPr>
        <w:t>Section 1 subsection 4:</w:t>
      </w:r>
    </w:p>
    <w:p w:rsidR="00337619" w:rsidRPr="00337619" w:rsidRDefault="00337619" w:rsidP="00337619">
      <w:pPr>
        <w:pStyle w:val="FlietextAmtlB"/>
        <w:rPr>
          <w:lang w:val="en-US"/>
        </w:rPr>
      </w:pPr>
      <w:proofErr w:type="gramStart"/>
      <w:r w:rsidRPr="00337619">
        <w:rPr>
          <w:lang w:val="en-US"/>
        </w:rPr>
        <w:t>This degree program is administered by the Faculty of Mathematics, Informatics and Natural Sciences</w:t>
      </w:r>
      <w:proofErr w:type="gramEnd"/>
      <w:r w:rsidRPr="00337619">
        <w:rPr>
          <w:lang w:val="en-US"/>
        </w:rPr>
        <w:t>.</w:t>
      </w:r>
    </w:p>
    <w:p w:rsidR="00337619" w:rsidRPr="00337619" w:rsidRDefault="00337619" w:rsidP="00337619">
      <w:pPr>
        <w:pStyle w:val="FlietextAmtlB"/>
        <w:rPr>
          <w:lang w:val="en-US"/>
        </w:rPr>
      </w:pPr>
    </w:p>
    <w:p w:rsidR="00337619" w:rsidRPr="00337619" w:rsidRDefault="00337619" w:rsidP="00337619">
      <w:pPr>
        <w:pStyle w:val="2AmtlB"/>
        <w:rPr>
          <w:lang w:val="en-US"/>
        </w:rPr>
      </w:pPr>
      <w:r w:rsidRPr="00337619">
        <w:rPr>
          <w:lang w:val="en-US"/>
        </w:rPr>
        <w:t>Section 3</w:t>
      </w:r>
    </w:p>
    <w:p w:rsidR="00337619" w:rsidRPr="00337619" w:rsidRDefault="00337619" w:rsidP="00337619">
      <w:pPr>
        <w:pStyle w:val="2AmtlB"/>
        <w:rPr>
          <w:lang w:val="en-US"/>
        </w:rPr>
      </w:pPr>
      <w:r w:rsidRPr="00337619">
        <w:rPr>
          <w:lang w:val="en-US"/>
        </w:rPr>
        <w:t>Subject advising</w:t>
      </w:r>
    </w:p>
    <w:p w:rsidR="00337619" w:rsidRPr="00337619" w:rsidRDefault="00337619" w:rsidP="00337619">
      <w:pPr>
        <w:pStyle w:val="3AmtlB"/>
        <w:rPr>
          <w:lang w:val="en-US"/>
        </w:rPr>
      </w:pPr>
      <w:r w:rsidRPr="00337619">
        <w:rPr>
          <w:lang w:val="en-US"/>
        </w:rPr>
        <w:t>Section 3 subsection 4:</w:t>
      </w:r>
    </w:p>
    <w:p w:rsidR="00790173" w:rsidRDefault="00337619" w:rsidP="00337619">
      <w:pPr>
        <w:pStyle w:val="FlietextAmtlB"/>
        <w:rPr>
          <w:lang w:val="en-US"/>
        </w:rPr>
      </w:pPr>
      <w:r w:rsidRPr="00337619">
        <w:rPr>
          <w:lang w:val="en-US"/>
        </w:rPr>
        <w:t>Students who have not successfully completed modules amounting to at least 60 ECTS credits by the end of their third semester must meet with a mentor at the beginning of the fourth semester and receive advice and counsel with respect to the subject. The mentor then provides the examinations board with a recommendation with respect to a further course of study and the examinations board shall set a new study plan. Students that have not earned at least 60 ECTS credits after the third subject semester and who wish to continue studying must meet with their mentor every semester.</w:t>
      </w:r>
    </w:p>
    <w:p w:rsidR="00790173" w:rsidRDefault="00790173">
      <w:pPr>
        <w:rPr>
          <w:rFonts w:cs="TheSans UHH"/>
          <w:color w:val="000000"/>
          <w:sz w:val="20"/>
          <w:szCs w:val="20"/>
          <w:lang w:val="en-US"/>
        </w:rPr>
      </w:pPr>
      <w:r>
        <w:rPr>
          <w:lang w:val="en-US"/>
        </w:rPr>
        <w:br w:type="page"/>
      </w:r>
    </w:p>
    <w:p w:rsidR="00337619" w:rsidRPr="00337619" w:rsidRDefault="00337619" w:rsidP="00337619">
      <w:pPr>
        <w:pStyle w:val="2AmtlB"/>
        <w:rPr>
          <w:lang w:val="en-US"/>
        </w:rPr>
      </w:pPr>
      <w:r w:rsidRPr="00337619">
        <w:rPr>
          <w:lang w:val="en-US"/>
        </w:rPr>
        <w:lastRenderedPageBreak/>
        <w:t>Section 4</w:t>
      </w:r>
    </w:p>
    <w:p w:rsidR="00337619" w:rsidRPr="00337619" w:rsidRDefault="00337619" w:rsidP="00337619">
      <w:pPr>
        <w:pStyle w:val="2AmtlB"/>
        <w:rPr>
          <w:lang w:val="en-US"/>
        </w:rPr>
      </w:pPr>
      <w:r w:rsidRPr="00337619">
        <w:rPr>
          <w:lang w:val="en-US"/>
        </w:rPr>
        <w:t>Program and examination organization, modules, and ECTS credits</w:t>
      </w:r>
    </w:p>
    <w:p w:rsidR="00337619" w:rsidRPr="00337619" w:rsidRDefault="00337619" w:rsidP="00337619">
      <w:pPr>
        <w:pStyle w:val="3AmtlB"/>
        <w:rPr>
          <w:lang w:val="en-US"/>
        </w:rPr>
      </w:pPr>
      <w:r w:rsidRPr="00337619">
        <w:rPr>
          <w:lang w:val="en-US"/>
        </w:rPr>
        <w:t>Section 4 subsections </w:t>
      </w:r>
      <w:proofErr w:type="gramStart"/>
      <w:r w:rsidRPr="00337619">
        <w:rPr>
          <w:lang w:val="en-US"/>
        </w:rPr>
        <w:t>2</w:t>
      </w:r>
      <w:proofErr w:type="gramEnd"/>
      <w:r w:rsidRPr="00337619">
        <w:rPr>
          <w:lang w:val="en-US"/>
        </w:rPr>
        <w:t xml:space="preserve"> and 3:</w:t>
      </w:r>
    </w:p>
    <w:p w:rsidR="00337619" w:rsidRPr="00337619" w:rsidRDefault="00337619" w:rsidP="00337619">
      <w:pPr>
        <w:pStyle w:val="FlietextAmtlB"/>
        <w:rPr>
          <w:lang w:val="en-US"/>
        </w:rPr>
      </w:pPr>
      <w:r w:rsidRPr="00337619">
        <w:rPr>
          <w:lang w:val="en-US"/>
        </w:rPr>
        <w:t>The modules are comprised of required modules totaling 159 ECTS credits, required elective modules totaling 9 ECTS credits, and elective modules totaling 12 ECTS credits (total = 180 ECTS credits).</w:t>
      </w:r>
    </w:p>
    <w:p w:rsidR="00337619" w:rsidRPr="00337619" w:rsidRDefault="00337619" w:rsidP="00337619">
      <w:pPr>
        <w:pStyle w:val="FlietextAmtlB"/>
        <w:rPr>
          <w:lang w:val="en-US"/>
        </w:rPr>
      </w:pPr>
    </w:p>
    <w:p w:rsidR="00337619" w:rsidRPr="00337619" w:rsidRDefault="00337619" w:rsidP="00337619">
      <w:pPr>
        <w:pStyle w:val="FlietextAmtlB"/>
        <w:numPr>
          <w:ilvl w:val="0"/>
          <w:numId w:val="3"/>
        </w:numPr>
        <w:rPr>
          <w:lang w:val="en-US"/>
        </w:rPr>
      </w:pPr>
      <w:r w:rsidRPr="00337619">
        <w:rPr>
          <w:lang w:val="en-US"/>
        </w:rPr>
        <w:t>The modules can be assigned to the following three categories with respect to content:</w:t>
      </w:r>
    </w:p>
    <w:p w:rsidR="00337619" w:rsidRDefault="00337619" w:rsidP="00337619">
      <w:pPr>
        <w:pStyle w:val="FlietextAmtlB"/>
        <w:numPr>
          <w:ilvl w:val="1"/>
          <w:numId w:val="4"/>
        </w:numPr>
      </w:pPr>
      <w:proofErr w:type="spellStart"/>
      <w:r>
        <w:t>fundamentals</w:t>
      </w:r>
      <w:proofErr w:type="spellEnd"/>
      <w:r>
        <w:t xml:space="preserve"> </w:t>
      </w:r>
      <w:proofErr w:type="spellStart"/>
      <w:r>
        <w:t>of</w:t>
      </w:r>
      <w:proofErr w:type="spellEnd"/>
      <w:r>
        <w:t xml:space="preserve"> </w:t>
      </w:r>
      <w:proofErr w:type="spellStart"/>
      <w:r>
        <w:t>physics</w:t>
      </w:r>
      <w:proofErr w:type="spellEnd"/>
    </w:p>
    <w:p w:rsidR="00337619" w:rsidRDefault="00337619" w:rsidP="00337619">
      <w:pPr>
        <w:pStyle w:val="FlietextAmtlB"/>
        <w:numPr>
          <w:ilvl w:val="1"/>
          <w:numId w:val="4"/>
        </w:numPr>
      </w:pPr>
      <w:proofErr w:type="spellStart"/>
      <w:r>
        <w:t>fundamentals</w:t>
      </w:r>
      <w:proofErr w:type="spellEnd"/>
      <w:r>
        <w:t xml:space="preserve"> </w:t>
      </w:r>
      <w:proofErr w:type="spellStart"/>
      <w:r>
        <w:t>of</w:t>
      </w:r>
      <w:proofErr w:type="spellEnd"/>
      <w:r>
        <w:t xml:space="preserve"> </w:t>
      </w:r>
      <w:proofErr w:type="spellStart"/>
      <w:r>
        <w:t>mathematics</w:t>
      </w:r>
      <w:proofErr w:type="spellEnd"/>
    </w:p>
    <w:p w:rsidR="00337619" w:rsidRDefault="00337619" w:rsidP="00337619">
      <w:pPr>
        <w:pStyle w:val="FlietextAmtlB"/>
        <w:numPr>
          <w:ilvl w:val="1"/>
          <w:numId w:val="4"/>
        </w:numPr>
      </w:pPr>
      <w:proofErr w:type="spellStart"/>
      <w:r>
        <w:t>interdisciplinary</w:t>
      </w:r>
      <w:proofErr w:type="spellEnd"/>
      <w:r>
        <w:t xml:space="preserve"> </w:t>
      </w:r>
      <w:proofErr w:type="spellStart"/>
      <w:r>
        <w:t>content</w:t>
      </w:r>
      <w:proofErr w:type="spellEnd"/>
    </w:p>
    <w:p w:rsidR="00337619" w:rsidRDefault="00337619" w:rsidP="00337619">
      <w:pPr>
        <w:pStyle w:val="FlietextAmtlB"/>
        <w:ind w:left="1440"/>
      </w:pPr>
    </w:p>
    <w:p w:rsidR="00337619" w:rsidRPr="00337619" w:rsidRDefault="00337619" w:rsidP="00337619">
      <w:pPr>
        <w:pStyle w:val="FlietextAmtlB"/>
        <w:numPr>
          <w:ilvl w:val="0"/>
          <w:numId w:val="3"/>
        </w:numPr>
        <w:rPr>
          <w:lang w:val="en-US"/>
        </w:rPr>
      </w:pPr>
      <w:r w:rsidRPr="00337619">
        <w:rPr>
          <w:lang w:val="en-US"/>
        </w:rPr>
        <w:t xml:space="preserve">The modules in the bachelor’s degree program for physics and the degree component modules for physics utilized for teacher training </w:t>
      </w:r>
      <w:proofErr w:type="gramStart"/>
      <w:r w:rsidRPr="00337619">
        <w:rPr>
          <w:lang w:val="en-US"/>
        </w:rPr>
        <w:t>are used</w:t>
      </w:r>
      <w:proofErr w:type="gramEnd"/>
      <w:r w:rsidRPr="00337619">
        <w:rPr>
          <w:lang w:val="en-US"/>
        </w:rPr>
        <w:t xml:space="preserve"> when physics is studied as a supplementary or minor subject. The scope of a supplementary subject (usually 18 ECTS credits) or a minor (usually 45 ECTS credits) and associated module curricula depend upon the individual majors of each student. The </w:t>
      </w:r>
      <w:proofErr w:type="gramStart"/>
      <w:r w:rsidRPr="00337619">
        <w:rPr>
          <w:lang w:val="en-US"/>
        </w:rPr>
        <w:t>specific curricula for supplementary subjects and minors are set by the responsible examinations board</w:t>
      </w:r>
      <w:proofErr w:type="gramEnd"/>
      <w:r w:rsidRPr="00337619">
        <w:rPr>
          <w:lang w:val="en-US"/>
        </w:rPr>
        <w:t>.</w:t>
      </w:r>
    </w:p>
    <w:p w:rsidR="00337619" w:rsidRPr="00337619" w:rsidRDefault="00337619" w:rsidP="00337619">
      <w:pPr>
        <w:pStyle w:val="FlietextAmtlB"/>
        <w:ind w:left="765"/>
        <w:rPr>
          <w:lang w:val="en-US"/>
        </w:rPr>
      </w:pPr>
    </w:p>
    <w:p w:rsidR="00337619" w:rsidRPr="00337619" w:rsidRDefault="00337619" w:rsidP="00337619">
      <w:pPr>
        <w:pStyle w:val="FlietextAmtlB"/>
        <w:numPr>
          <w:ilvl w:val="0"/>
          <w:numId w:val="3"/>
        </w:numPr>
        <w:rPr>
          <w:lang w:val="en-US"/>
        </w:rPr>
      </w:pPr>
      <w:r w:rsidRPr="00337619">
        <w:rPr>
          <w:lang w:val="en-US"/>
        </w:rPr>
        <w:t xml:space="preserve">Students are at liberty to select </w:t>
      </w:r>
      <w:proofErr w:type="gramStart"/>
      <w:r w:rsidRPr="00337619">
        <w:rPr>
          <w:lang w:val="en-US"/>
        </w:rPr>
        <w:t>a total of 12</w:t>
      </w:r>
      <w:proofErr w:type="gramEnd"/>
      <w:r w:rsidRPr="00337619">
        <w:rPr>
          <w:lang w:val="en-US"/>
        </w:rPr>
        <w:t> ECTS credits from the elective area, which usually extends over two semesters. Individual modules must have a meaningful relationship with each other in terms of their content. Students must consult with their mentors to determine the meaningful combination of modules with respect to content. The chair of the examinations board decides the content should there be any doubt or dispute.</w:t>
      </w:r>
    </w:p>
    <w:p w:rsidR="00337619" w:rsidRPr="00337619" w:rsidRDefault="00337619" w:rsidP="00337619">
      <w:pPr>
        <w:pStyle w:val="FlietextAmtlB"/>
        <w:rPr>
          <w:lang w:val="en-US"/>
        </w:rPr>
      </w:pPr>
    </w:p>
    <w:p w:rsidR="00337619" w:rsidRPr="00337619" w:rsidRDefault="00337619" w:rsidP="00337619">
      <w:pPr>
        <w:pStyle w:val="FlietextAmtlB"/>
        <w:numPr>
          <w:ilvl w:val="0"/>
          <w:numId w:val="3"/>
        </w:numPr>
        <w:rPr>
          <w:lang w:val="en-US"/>
        </w:rPr>
      </w:pPr>
      <w:r w:rsidRPr="00337619">
        <w:rPr>
          <w:lang w:val="en-US"/>
        </w:rPr>
        <w:t xml:space="preserve">Students may voluntarily complete additional modules in excess of 180 ECTS credits. Upon submission of a request to the examinations board, the additional examination grades </w:t>
      </w:r>
      <w:proofErr w:type="gramStart"/>
      <w:r w:rsidRPr="00337619">
        <w:rPr>
          <w:lang w:val="en-US"/>
        </w:rPr>
        <w:t>may be reported</w:t>
      </w:r>
      <w:proofErr w:type="gramEnd"/>
      <w:r w:rsidRPr="00337619">
        <w:rPr>
          <w:lang w:val="en-US"/>
        </w:rPr>
        <w:t xml:space="preserve"> in the transcript of records. They will, however, not be used to calculate the overall final grade.</w:t>
      </w:r>
    </w:p>
    <w:p w:rsidR="00337619" w:rsidRPr="00337619" w:rsidRDefault="00337619" w:rsidP="00337619">
      <w:pPr>
        <w:pStyle w:val="FlietextAmtlB"/>
        <w:rPr>
          <w:lang w:val="en-US"/>
        </w:rPr>
      </w:pPr>
    </w:p>
    <w:p w:rsidR="00337619" w:rsidRPr="00337619" w:rsidRDefault="00337619" w:rsidP="00337619">
      <w:pPr>
        <w:pStyle w:val="FlietextAmtlB"/>
        <w:numPr>
          <w:ilvl w:val="0"/>
          <w:numId w:val="3"/>
        </w:numPr>
        <w:rPr>
          <w:lang w:val="en-US"/>
        </w:rPr>
      </w:pPr>
      <w:r w:rsidRPr="00337619">
        <w:rPr>
          <w:lang w:val="en-US"/>
        </w:rPr>
        <w:t xml:space="preserve">Module descriptions are provided in Annex A to the Subject-Specific Provisions for the Bachelor of Science in Physics—Table of Modules. A detailed description of the modules </w:t>
      </w:r>
      <w:proofErr w:type="gramStart"/>
      <w:r w:rsidRPr="00337619">
        <w:rPr>
          <w:lang w:val="en-US"/>
        </w:rPr>
        <w:t>is provided</w:t>
      </w:r>
      <w:proofErr w:type="gramEnd"/>
      <w:r w:rsidRPr="00337619">
        <w:rPr>
          <w:lang w:val="en-US"/>
        </w:rPr>
        <w:t xml:space="preserve"> in the module catalog for the bachelor degree program in physics.</w:t>
      </w:r>
    </w:p>
    <w:p w:rsidR="00790173" w:rsidRDefault="00790173">
      <w:pPr>
        <w:rPr>
          <w:rFonts w:cs="TheSans UHH"/>
          <w:color w:val="000000"/>
          <w:sz w:val="20"/>
          <w:szCs w:val="20"/>
          <w:lang w:val="en-US"/>
        </w:rPr>
      </w:pPr>
      <w:r>
        <w:rPr>
          <w:lang w:val="en-US"/>
        </w:rPr>
        <w:br w:type="page"/>
      </w:r>
    </w:p>
    <w:p w:rsidR="00337619" w:rsidRPr="00337619" w:rsidRDefault="00337619" w:rsidP="00337619">
      <w:pPr>
        <w:pStyle w:val="2AmtlB"/>
        <w:rPr>
          <w:lang w:val="en-US"/>
        </w:rPr>
      </w:pPr>
      <w:r w:rsidRPr="00337619">
        <w:rPr>
          <w:lang w:val="en-US"/>
        </w:rPr>
        <w:lastRenderedPageBreak/>
        <w:t>Section 5</w:t>
      </w:r>
    </w:p>
    <w:p w:rsidR="00337619" w:rsidRPr="00337619" w:rsidRDefault="00337619" w:rsidP="00337619">
      <w:pPr>
        <w:pStyle w:val="2AmtlB"/>
        <w:rPr>
          <w:lang w:val="en-US"/>
        </w:rPr>
      </w:pPr>
      <w:r w:rsidRPr="00337619">
        <w:rPr>
          <w:lang w:val="en-US"/>
        </w:rPr>
        <w:t>Course types</w:t>
      </w:r>
    </w:p>
    <w:p w:rsidR="00337619" w:rsidRPr="00337619" w:rsidRDefault="00337619" w:rsidP="00337619">
      <w:pPr>
        <w:pStyle w:val="2AmtlB"/>
        <w:rPr>
          <w:lang w:val="en-US"/>
        </w:rPr>
      </w:pPr>
    </w:p>
    <w:p w:rsidR="00337619" w:rsidRPr="00337619" w:rsidRDefault="00337619" w:rsidP="00337619">
      <w:pPr>
        <w:pStyle w:val="3AmtlB"/>
        <w:rPr>
          <w:lang w:val="en-US"/>
        </w:rPr>
      </w:pPr>
      <w:r w:rsidRPr="00337619">
        <w:rPr>
          <w:lang w:val="en-US"/>
        </w:rPr>
        <w:t>Section 5</w:t>
      </w:r>
    </w:p>
    <w:p w:rsidR="00337619" w:rsidRPr="00337619" w:rsidRDefault="00337619" w:rsidP="00337619">
      <w:pPr>
        <w:pStyle w:val="FlietextAmtlB"/>
        <w:rPr>
          <w:lang w:val="en-US"/>
        </w:rPr>
      </w:pPr>
      <w:r w:rsidRPr="00337619">
        <w:rPr>
          <w:lang w:val="en-US"/>
        </w:rPr>
        <w:t xml:space="preserve">As a rule, courses </w:t>
      </w:r>
      <w:proofErr w:type="gramStart"/>
      <w:r w:rsidRPr="00337619">
        <w:rPr>
          <w:lang w:val="en-US"/>
        </w:rPr>
        <w:t>are taught</w:t>
      </w:r>
      <w:proofErr w:type="gramEnd"/>
      <w:r w:rsidRPr="00337619">
        <w:rPr>
          <w:lang w:val="en-US"/>
        </w:rPr>
        <w:t xml:space="preserve"> in German. Exceptions </w:t>
      </w:r>
      <w:proofErr w:type="gramStart"/>
      <w:r w:rsidRPr="00337619">
        <w:rPr>
          <w:lang w:val="en-US"/>
        </w:rPr>
        <w:t>are indicated in the respective module description and announced at the beginning of the course</w:t>
      </w:r>
      <w:proofErr w:type="gramEnd"/>
      <w:r w:rsidRPr="00337619">
        <w:rPr>
          <w:lang w:val="en-US"/>
        </w:rPr>
        <w:t>.</w:t>
      </w:r>
    </w:p>
    <w:p w:rsidR="00337619" w:rsidRPr="00337619" w:rsidRDefault="00337619" w:rsidP="00337619">
      <w:pPr>
        <w:pStyle w:val="FlietextAmtlB"/>
        <w:rPr>
          <w:lang w:val="en-US"/>
        </w:rPr>
      </w:pPr>
    </w:p>
    <w:p w:rsidR="00337619" w:rsidRPr="00337619" w:rsidRDefault="00337619" w:rsidP="00337619">
      <w:pPr>
        <w:pStyle w:val="2AmtlB"/>
        <w:rPr>
          <w:lang w:val="en-US"/>
        </w:rPr>
      </w:pPr>
      <w:r w:rsidRPr="00337619">
        <w:rPr>
          <w:lang w:val="en-US"/>
        </w:rPr>
        <w:t>Section 13</w:t>
      </w:r>
    </w:p>
    <w:p w:rsidR="00337619" w:rsidRPr="00337619" w:rsidRDefault="00337619" w:rsidP="00337619">
      <w:pPr>
        <w:pStyle w:val="2AmtlB"/>
        <w:rPr>
          <w:lang w:val="en-US"/>
        </w:rPr>
      </w:pPr>
      <w:r w:rsidRPr="00337619">
        <w:rPr>
          <w:lang w:val="en-US"/>
        </w:rPr>
        <w:t>Completed coursework and module examinations</w:t>
      </w:r>
    </w:p>
    <w:p w:rsidR="00337619" w:rsidRPr="00337619" w:rsidRDefault="00337619" w:rsidP="00337619">
      <w:pPr>
        <w:pStyle w:val="2AmtlB"/>
        <w:rPr>
          <w:lang w:val="en-US"/>
        </w:rPr>
      </w:pPr>
    </w:p>
    <w:p w:rsidR="00337619" w:rsidRDefault="00337619" w:rsidP="00337619">
      <w:pPr>
        <w:pStyle w:val="3AmtlB"/>
      </w:pPr>
      <w:proofErr w:type="spellStart"/>
      <w:r>
        <w:t>Section</w:t>
      </w:r>
      <w:proofErr w:type="spellEnd"/>
      <w:r>
        <w:t xml:space="preserve"> 13 </w:t>
      </w:r>
      <w:proofErr w:type="spellStart"/>
      <w:r>
        <w:t>subsection</w:t>
      </w:r>
      <w:proofErr w:type="spellEnd"/>
      <w:r>
        <w:t> 4a):</w:t>
      </w:r>
    </w:p>
    <w:p w:rsidR="00337619" w:rsidRPr="00337619" w:rsidRDefault="00337619" w:rsidP="00337619">
      <w:pPr>
        <w:pStyle w:val="FlietextAmtlB"/>
        <w:rPr>
          <w:lang w:val="en-US"/>
        </w:rPr>
      </w:pPr>
      <w:r w:rsidRPr="00337619">
        <w:rPr>
          <w:lang w:val="en-US"/>
        </w:rPr>
        <w:t xml:space="preserve">The following rules apply to written examinations: The type and scope of non-compulsory coursework (usually the completion of exercises as homework) will be determined and announced at the beginning of the course. </w:t>
      </w:r>
      <w:proofErr w:type="gramStart"/>
      <w:r w:rsidRPr="00337619">
        <w:rPr>
          <w:lang w:val="en-US"/>
        </w:rPr>
        <w:t>At this point in time</w:t>
      </w:r>
      <w:proofErr w:type="gramEnd"/>
      <w:r w:rsidRPr="00337619">
        <w:rPr>
          <w:lang w:val="en-US"/>
        </w:rPr>
        <w:t xml:space="preserve"> it will also be determined and announced whether and to what extent successfully completed coursework will result in any bonus points. Bonus points awarded may not exceed 40 percent of the minimum required to pass the written examination. Bonus points may only improve the grade for the module final examination by a maximum of 0.3. This provision governing bonus points does not apply to ora</w:t>
      </w:r>
      <w:r w:rsidR="00790173">
        <w:rPr>
          <w:lang w:val="en-US"/>
        </w:rPr>
        <w:t>l examinations.</w:t>
      </w:r>
    </w:p>
    <w:p w:rsidR="00337619" w:rsidRPr="00337619" w:rsidRDefault="00337619" w:rsidP="00337619">
      <w:pPr>
        <w:pStyle w:val="FlietextAmtlB"/>
        <w:rPr>
          <w:lang w:val="en-US"/>
        </w:rPr>
      </w:pPr>
    </w:p>
    <w:p w:rsidR="00337619" w:rsidRPr="00337619" w:rsidRDefault="00337619" w:rsidP="00337619">
      <w:pPr>
        <w:pStyle w:val="3AmtlB"/>
        <w:rPr>
          <w:lang w:val="en-US"/>
        </w:rPr>
      </w:pPr>
      <w:r w:rsidRPr="00337619">
        <w:rPr>
          <w:lang w:val="en-US"/>
        </w:rPr>
        <w:t>Section 13 subsection </w:t>
      </w:r>
      <w:proofErr w:type="gramStart"/>
      <w:r w:rsidRPr="00337619">
        <w:rPr>
          <w:lang w:val="en-US"/>
        </w:rPr>
        <w:t>6</w:t>
      </w:r>
      <w:proofErr w:type="gramEnd"/>
      <w:r w:rsidRPr="00337619">
        <w:rPr>
          <w:lang w:val="en-US"/>
        </w:rPr>
        <w:t xml:space="preserve"> sentence 1:</w:t>
      </w:r>
    </w:p>
    <w:p w:rsidR="00337619" w:rsidRPr="00337619" w:rsidRDefault="00337619" w:rsidP="00337619">
      <w:pPr>
        <w:pStyle w:val="FlietextAmtlB"/>
        <w:rPr>
          <w:lang w:val="en-US"/>
        </w:rPr>
      </w:pPr>
      <w:r w:rsidRPr="00337619">
        <w:rPr>
          <w:lang w:val="en-US"/>
        </w:rPr>
        <w:t xml:space="preserve">Upon application by a student, the examinations board may in justified exceptional cases prescribe a different type of examination to </w:t>
      </w:r>
      <w:proofErr w:type="gramStart"/>
      <w:r w:rsidRPr="00337619">
        <w:rPr>
          <w:lang w:val="en-US"/>
        </w:rPr>
        <w:t>be implemented</w:t>
      </w:r>
      <w:proofErr w:type="gramEnd"/>
      <w:r w:rsidRPr="00337619">
        <w:rPr>
          <w:lang w:val="en-US"/>
        </w:rPr>
        <w:t xml:space="preserve"> for the absolute last possible re-examination attempt of a student.</w:t>
      </w:r>
    </w:p>
    <w:p w:rsidR="00337619" w:rsidRPr="00337619" w:rsidRDefault="00337619" w:rsidP="00337619">
      <w:pPr>
        <w:pStyle w:val="FlietextAmtlB"/>
        <w:rPr>
          <w:lang w:val="en-US"/>
        </w:rPr>
      </w:pPr>
    </w:p>
    <w:p w:rsidR="00337619" w:rsidRPr="00337619" w:rsidRDefault="00337619" w:rsidP="00337619">
      <w:pPr>
        <w:pStyle w:val="3AmtlB"/>
        <w:rPr>
          <w:lang w:val="en-US"/>
        </w:rPr>
      </w:pPr>
      <w:r w:rsidRPr="00337619">
        <w:rPr>
          <w:lang w:val="en-US"/>
        </w:rPr>
        <w:t>Section 13 subsection </w:t>
      </w:r>
      <w:proofErr w:type="gramStart"/>
      <w:r w:rsidRPr="00337619">
        <w:rPr>
          <w:lang w:val="en-US"/>
        </w:rPr>
        <w:t>6</w:t>
      </w:r>
      <w:proofErr w:type="gramEnd"/>
      <w:r w:rsidRPr="00337619">
        <w:rPr>
          <w:lang w:val="en-US"/>
        </w:rPr>
        <w:t xml:space="preserve"> sentence 6:</w:t>
      </w:r>
    </w:p>
    <w:p w:rsidR="00337619" w:rsidRPr="00337619" w:rsidRDefault="00337619" w:rsidP="00337619">
      <w:pPr>
        <w:pStyle w:val="FlietextAmtlB"/>
        <w:rPr>
          <w:lang w:val="en-US"/>
        </w:rPr>
      </w:pPr>
      <w:r w:rsidRPr="00337619">
        <w:rPr>
          <w:lang w:val="en-US"/>
        </w:rPr>
        <w:t xml:space="preserve">Examinations </w:t>
      </w:r>
      <w:proofErr w:type="gramStart"/>
      <w:r w:rsidRPr="00337619">
        <w:rPr>
          <w:lang w:val="en-US"/>
        </w:rPr>
        <w:t>are held</w:t>
      </w:r>
      <w:proofErr w:type="gramEnd"/>
      <w:r w:rsidRPr="00337619">
        <w:rPr>
          <w:lang w:val="en-US"/>
        </w:rPr>
        <w:t xml:space="preserve"> in either German or English. As a rule, an examination </w:t>
      </w:r>
      <w:proofErr w:type="gramStart"/>
      <w:r w:rsidRPr="00337619">
        <w:rPr>
          <w:lang w:val="en-US"/>
        </w:rPr>
        <w:t>is held</w:t>
      </w:r>
      <w:proofErr w:type="gramEnd"/>
      <w:r w:rsidRPr="00337619">
        <w:rPr>
          <w:lang w:val="en-US"/>
        </w:rPr>
        <w:t xml:space="preserve"> in the language in which the course was conducted. If the examiner and the student agree, the examination </w:t>
      </w:r>
      <w:proofErr w:type="gramStart"/>
      <w:r w:rsidRPr="00337619">
        <w:rPr>
          <w:lang w:val="en-US"/>
        </w:rPr>
        <w:t>may also be taken</w:t>
      </w:r>
      <w:proofErr w:type="gramEnd"/>
      <w:r w:rsidRPr="00337619">
        <w:rPr>
          <w:lang w:val="en-US"/>
        </w:rPr>
        <w:t xml:space="preserve"> in a language that is different from the language of the module.</w:t>
      </w:r>
    </w:p>
    <w:p w:rsidR="00337619" w:rsidRPr="00337619" w:rsidRDefault="00337619" w:rsidP="00337619">
      <w:pPr>
        <w:pStyle w:val="FlietextAmtlB"/>
        <w:rPr>
          <w:lang w:val="en-US"/>
        </w:rPr>
      </w:pPr>
    </w:p>
    <w:p w:rsidR="00337619" w:rsidRPr="00337619" w:rsidRDefault="00337619" w:rsidP="00337619">
      <w:pPr>
        <w:pStyle w:val="2AmtlB"/>
        <w:rPr>
          <w:lang w:val="en-US"/>
        </w:rPr>
      </w:pPr>
      <w:r w:rsidRPr="00337619">
        <w:rPr>
          <w:lang w:val="en-US"/>
        </w:rPr>
        <w:t>Section 14</w:t>
      </w:r>
    </w:p>
    <w:p w:rsidR="00337619" w:rsidRPr="00337619" w:rsidRDefault="00337619" w:rsidP="00337619">
      <w:pPr>
        <w:pStyle w:val="2AmtlB"/>
        <w:rPr>
          <w:lang w:val="en-US"/>
        </w:rPr>
      </w:pPr>
      <w:r w:rsidRPr="00337619">
        <w:rPr>
          <w:lang w:val="en-US"/>
        </w:rPr>
        <w:t>Bachelor’s thesis</w:t>
      </w:r>
    </w:p>
    <w:p w:rsidR="00337619" w:rsidRPr="00337619" w:rsidRDefault="00337619" w:rsidP="00337619">
      <w:pPr>
        <w:pStyle w:val="2AmtlB"/>
        <w:rPr>
          <w:lang w:val="en-US"/>
        </w:rPr>
      </w:pPr>
    </w:p>
    <w:p w:rsidR="00337619" w:rsidRPr="00337619" w:rsidRDefault="00337619" w:rsidP="00337619">
      <w:pPr>
        <w:pStyle w:val="3AmtlB"/>
        <w:rPr>
          <w:lang w:val="en-US"/>
        </w:rPr>
      </w:pPr>
      <w:r w:rsidRPr="00337619">
        <w:rPr>
          <w:lang w:val="en-US"/>
        </w:rPr>
        <w:t>Section 14 subsection 1:</w:t>
      </w:r>
    </w:p>
    <w:p w:rsidR="00337619" w:rsidRPr="00337619" w:rsidRDefault="00337619" w:rsidP="00337619">
      <w:pPr>
        <w:pStyle w:val="FlietextAmtlB"/>
        <w:rPr>
          <w:lang w:val="en-US"/>
        </w:rPr>
      </w:pPr>
      <w:r w:rsidRPr="00337619">
        <w:rPr>
          <w:lang w:val="en-US"/>
        </w:rPr>
        <w:t xml:space="preserve">A mandatory component of the bachelor’s thesis is a colloquium consisting of a presentation and an academic discussion about the subject matter of the thesis. The presentation comprises one-sixth of the grade for the bachelor’s thesis. The presentation </w:t>
      </w:r>
      <w:proofErr w:type="gramStart"/>
      <w:r w:rsidRPr="00337619">
        <w:rPr>
          <w:lang w:val="en-US"/>
        </w:rPr>
        <w:t>must be given</w:t>
      </w:r>
      <w:proofErr w:type="gramEnd"/>
      <w:r w:rsidRPr="00337619">
        <w:rPr>
          <w:lang w:val="en-US"/>
        </w:rPr>
        <w:t xml:space="preserve"> no later than six weeks after submission of the thesis. The supervisor evaluates the colloquium, which </w:t>
      </w:r>
      <w:proofErr w:type="gramStart"/>
      <w:r w:rsidRPr="00337619">
        <w:rPr>
          <w:lang w:val="en-US"/>
        </w:rPr>
        <w:t>must be promptly scheduled</w:t>
      </w:r>
      <w:proofErr w:type="gramEnd"/>
      <w:r w:rsidRPr="00337619">
        <w:rPr>
          <w:lang w:val="en-US"/>
        </w:rPr>
        <w:t xml:space="preserve"> no later than six weeks after submission of the thesis.</w:t>
      </w:r>
    </w:p>
    <w:p w:rsidR="00337619" w:rsidRPr="00337619" w:rsidRDefault="00337619" w:rsidP="00337619">
      <w:pPr>
        <w:pStyle w:val="FlietextAmtlB"/>
        <w:rPr>
          <w:lang w:val="en-US"/>
        </w:rPr>
      </w:pPr>
    </w:p>
    <w:p w:rsidR="00337619" w:rsidRPr="00337619" w:rsidRDefault="00337619" w:rsidP="00337619">
      <w:pPr>
        <w:pStyle w:val="3AmtlB"/>
        <w:rPr>
          <w:lang w:val="en-US"/>
        </w:rPr>
      </w:pPr>
      <w:r w:rsidRPr="00337619">
        <w:rPr>
          <w:lang w:val="en-US"/>
        </w:rPr>
        <w:lastRenderedPageBreak/>
        <w:t>Section 14 subsection </w:t>
      </w:r>
      <w:proofErr w:type="gramStart"/>
      <w:r w:rsidRPr="00337619">
        <w:rPr>
          <w:lang w:val="en-US"/>
        </w:rPr>
        <w:t>2</w:t>
      </w:r>
      <w:proofErr w:type="gramEnd"/>
      <w:r w:rsidRPr="00337619">
        <w:rPr>
          <w:lang w:val="en-US"/>
        </w:rPr>
        <w:t xml:space="preserve"> sentence 1:</w:t>
      </w:r>
    </w:p>
    <w:p w:rsidR="00337619" w:rsidRPr="00337619" w:rsidRDefault="00337619" w:rsidP="00337619">
      <w:pPr>
        <w:pStyle w:val="FlietextAmtlB"/>
        <w:rPr>
          <w:lang w:val="en-US"/>
        </w:rPr>
      </w:pPr>
      <w:r w:rsidRPr="00337619">
        <w:rPr>
          <w:lang w:val="en-US"/>
        </w:rPr>
        <w:t xml:space="preserve">Students who have earned at least </w:t>
      </w:r>
      <w:proofErr w:type="gramStart"/>
      <w:r w:rsidRPr="00337619">
        <w:rPr>
          <w:lang w:val="en-US"/>
        </w:rPr>
        <w:t>a total of 120</w:t>
      </w:r>
      <w:proofErr w:type="gramEnd"/>
      <w:r w:rsidRPr="00337619">
        <w:rPr>
          <w:lang w:val="en-US"/>
        </w:rPr>
        <w:t> ECTS credits may be allowed to commence work on their bachelor’s thesis.</w:t>
      </w:r>
    </w:p>
    <w:p w:rsidR="00337619" w:rsidRPr="00337619" w:rsidRDefault="00337619" w:rsidP="00337619">
      <w:pPr>
        <w:pStyle w:val="FlietextAmtlB"/>
        <w:rPr>
          <w:lang w:val="en-US"/>
        </w:rPr>
      </w:pPr>
    </w:p>
    <w:p w:rsidR="00337619" w:rsidRPr="00337619" w:rsidRDefault="00337619" w:rsidP="00337619">
      <w:pPr>
        <w:pStyle w:val="3AmtlB"/>
        <w:rPr>
          <w:lang w:val="en-US"/>
        </w:rPr>
      </w:pPr>
      <w:r w:rsidRPr="00337619">
        <w:rPr>
          <w:lang w:val="en-US"/>
        </w:rPr>
        <w:t>Section 14 subsection 4:</w:t>
      </w:r>
    </w:p>
    <w:p w:rsidR="00337619" w:rsidRPr="00337619" w:rsidRDefault="00337619" w:rsidP="00337619">
      <w:pPr>
        <w:pStyle w:val="FlietextAmtlB"/>
        <w:rPr>
          <w:lang w:val="en-US"/>
        </w:rPr>
      </w:pPr>
      <w:r w:rsidRPr="00337619">
        <w:rPr>
          <w:lang w:val="en-US"/>
        </w:rPr>
        <w:t xml:space="preserve">The bachelor’s thesis </w:t>
      </w:r>
      <w:proofErr w:type="gramStart"/>
      <w:r w:rsidRPr="00337619">
        <w:rPr>
          <w:lang w:val="en-US"/>
        </w:rPr>
        <w:t>may be written</w:t>
      </w:r>
      <w:proofErr w:type="gramEnd"/>
      <w:r w:rsidRPr="00337619">
        <w:rPr>
          <w:lang w:val="en-US"/>
        </w:rPr>
        <w:t xml:space="preserve"> in either German or English. This is a decision that </w:t>
      </w:r>
      <w:proofErr w:type="gramStart"/>
      <w:r w:rsidRPr="00337619">
        <w:rPr>
          <w:lang w:val="en-US"/>
        </w:rPr>
        <w:t>must be agreed</w:t>
      </w:r>
      <w:proofErr w:type="gramEnd"/>
      <w:r w:rsidRPr="00337619">
        <w:rPr>
          <w:lang w:val="en-US"/>
        </w:rPr>
        <w:t xml:space="preserve"> upon by the student and the supervisor.</w:t>
      </w:r>
    </w:p>
    <w:p w:rsidR="00337619" w:rsidRPr="00337619" w:rsidRDefault="00337619" w:rsidP="00337619">
      <w:pPr>
        <w:pStyle w:val="3AmtlB"/>
        <w:rPr>
          <w:lang w:val="en-US"/>
        </w:rPr>
      </w:pPr>
      <w:r w:rsidRPr="00337619">
        <w:rPr>
          <w:lang w:val="en-US"/>
        </w:rPr>
        <w:t>Section 14 subsection 5:</w:t>
      </w:r>
    </w:p>
    <w:p w:rsidR="00337619" w:rsidRPr="00337619" w:rsidRDefault="00337619" w:rsidP="00337619">
      <w:pPr>
        <w:pStyle w:val="FlietextAmtlB"/>
        <w:rPr>
          <w:lang w:val="en-US"/>
        </w:rPr>
      </w:pPr>
      <w:r w:rsidRPr="00337619">
        <w:rPr>
          <w:lang w:val="en-US"/>
        </w:rPr>
        <w:t xml:space="preserve">The workload for the bachelor’s thesis amounts to 12 ECTS credits and it </w:t>
      </w:r>
      <w:proofErr w:type="gramStart"/>
      <w:r w:rsidRPr="00337619">
        <w:rPr>
          <w:lang w:val="en-US"/>
        </w:rPr>
        <w:t>must be completed</w:t>
      </w:r>
      <w:proofErr w:type="gramEnd"/>
      <w:r w:rsidRPr="00337619">
        <w:rPr>
          <w:lang w:val="en-US"/>
        </w:rPr>
        <w:t xml:space="preserve"> within a period of no more than 5 months.</w:t>
      </w:r>
    </w:p>
    <w:p w:rsidR="00337619" w:rsidRPr="00337619" w:rsidRDefault="00337619" w:rsidP="00337619">
      <w:pPr>
        <w:pStyle w:val="FlietextAmtlB"/>
        <w:rPr>
          <w:lang w:val="en-US"/>
        </w:rPr>
      </w:pPr>
    </w:p>
    <w:p w:rsidR="00337619" w:rsidRPr="00337619" w:rsidRDefault="00337619" w:rsidP="00337619">
      <w:pPr>
        <w:pStyle w:val="2AmtlB"/>
        <w:rPr>
          <w:lang w:val="en-US"/>
        </w:rPr>
      </w:pPr>
      <w:r w:rsidRPr="00337619">
        <w:rPr>
          <w:lang w:val="en-US"/>
        </w:rPr>
        <w:t>Section 15</w:t>
      </w:r>
    </w:p>
    <w:p w:rsidR="00337619" w:rsidRPr="00337619" w:rsidRDefault="00337619" w:rsidP="00337619">
      <w:pPr>
        <w:pStyle w:val="2AmtlB"/>
        <w:rPr>
          <w:lang w:val="en-US"/>
        </w:rPr>
      </w:pPr>
      <w:r w:rsidRPr="00337619">
        <w:rPr>
          <w:lang w:val="en-US"/>
        </w:rPr>
        <w:t>Evaluation of examinations</w:t>
      </w:r>
    </w:p>
    <w:p w:rsidR="00337619" w:rsidRPr="00337619" w:rsidRDefault="00337619" w:rsidP="00337619">
      <w:pPr>
        <w:pStyle w:val="2AmtlB"/>
        <w:rPr>
          <w:lang w:val="en-US"/>
        </w:rPr>
      </w:pPr>
    </w:p>
    <w:p w:rsidR="00337619" w:rsidRPr="00337619" w:rsidRDefault="00337619" w:rsidP="00337619">
      <w:pPr>
        <w:pStyle w:val="3AmtlB"/>
        <w:rPr>
          <w:lang w:val="en-US"/>
        </w:rPr>
      </w:pPr>
      <w:r w:rsidRPr="00337619">
        <w:rPr>
          <w:lang w:val="en-US"/>
        </w:rPr>
        <w:t>Section 15 subsection </w:t>
      </w:r>
      <w:proofErr w:type="gramStart"/>
      <w:r w:rsidRPr="00337619">
        <w:rPr>
          <w:lang w:val="en-US"/>
        </w:rPr>
        <w:t>3</w:t>
      </w:r>
      <w:proofErr w:type="gramEnd"/>
      <w:r w:rsidRPr="00337619">
        <w:rPr>
          <w:lang w:val="en-US"/>
        </w:rPr>
        <w:t xml:space="preserve"> sentence 2:</w:t>
      </w:r>
    </w:p>
    <w:p w:rsidR="00337619" w:rsidRPr="00337619" w:rsidRDefault="00337619" w:rsidP="00337619">
      <w:pPr>
        <w:pStyle w:val="FlietextAmtlB"/>
        <w:rPr>
          <w:lang w:val="en-US"/>
        </w:rPr>
      </w:pPr>
      <w:r w:rsidRPr="00337619">
        <w:rPr>
          <w:lang w:val="en-US"/>
        </w:rPr>
        <w:t>The grade for the bachelor’s thesis module is weighted 5/6 for the written thesis and 1/6 for t</w:t>
      </w:r>
      <w:r w:rsidR="00790173">
        <w:rPr>
          <w:lang w:val="en-US"/>
        </w:rPr>
        <w:t>he presentation and discussion.</w:t>
      </w:r>
    </w:p>
    <w:p w:rsidR="00337619" w:rsidRPr="00337619" w:rsidRDefault="00337619" w:rsidP="00337619">
      <w:pPr>
        <w:pStyle w:val="FlietextAmtlB"/>
        <w:rPr>
          <w:lang w:val="en-US"/>
        </w:rPr>
      </w:pPr>
    </w:p>
    <w:p w:rsidR="00337619" w:rsidRPr="00337619" w:rsidRDefault="00337619" w:rsidP="00337619">
      <w:pPr>
        <w:pStyle w:val="3AmtlB"/>
        <w:rPr>
          <w:lang w:val="en-US"/>
        </w:rPr>
      </w:pPr>
      <w:r w:rsidRPr="00337619">
        <w:rPr>
          <w:lang w:val="en-US"/>
        </w:rPr>
        <w:t>Section 15 subsection </w:t>
      </w:r>
      <w:proofErr w:type="gramStart"/>
      <w:r w:rsidRPr="00337619">
        <w:rPr>
          <w:lang w:val="en-US"/>
        </w:rPr>
        <w:t>3</w:t>
      </w:r>
      <w:proofErr w:type="gramEnd"/>
      <w:r w:rsidRPr="00337619">
        <w:rPr>
          <w:lang w:val="en-US"/>
        </w:rPr>
        <w:t xml:space="preserve"> sentence 6:</w:t>
      </w:r>
    </w:p>
    <w:p w:rsidR="00337619" w:rsidRPr="00337619" w:rsidRDefault="00337619" w:rsidP="00337619">
      <w:pPr>
        <w:pStyle w:val="FlietextAmtlB"/>
        <w:rPr>
          <w:lang w:val="en-US"/>
        </w:rPr>
      </w:pPr>
      <w:r w:rsidRPr="00337619">
        <w:rPr>
          <w:lang w:val="en-US"/>
        </w:rPr>
        <w:t xml:space="preserve">If a module is to be completed using component examinations, then these components </w:t>
      </w:r>
      <w:proofErr w:type="gramStart"/>
      <w:r w:rsidRPr="00337619">
        <w:rPr>
          <w:lang w:val="en-US"/>
        </w:rPr>
        <w:t>should be weighted</w:t>
      </w:r>
      <w:proofErr w:type="gramEnd"/>
      <w:r w:rsidRPr="00337619">
        <w:rPr>
          <w:lang w:val="en-US"/>
        </w:rPr>
        <w:t xml:space="preserve"> as equally as possible. The overall grade </w:t>
      </w:r>
      <w:proofErr w:type="gramStart"/>
      <w:r w:rsidRPr="00337619">
        <w:rPr>
          <w:lang w:val="en-US"/>
        </w:rPr>
        <w:t>shall be calculated</w:t>
      </w:r>
      <w:proofErr w:type="gramEnd"/>
      <w:r w:rsidRPr="00337619">
        <w:rPr>
          <w:lang w:val="en-US"/>
        </w:rPr>
        <w:t xml:space="preserve"> by the arithmetic mean of the component grades.</w:t>
      </w:r>
    </w:p>
    <w:p w:rsidR="00337619" w:rsidRPr="00337619" w:rsidRDefault="00337619" w:rsidP="00337619">
      <w:pPr>
        <w:pStyle w:val="FlietextAmtlB"/>
        <w:rPr>
          <w:lang w:val="en-US"/>
        </w:rPr>
      </w:pPr>
    </w:p>
    <w:p w:rsidR="00337619" w:rsidRPr="00337619" w:rsidRDefault="00337619" w:rsidP="00337619">
      <w:pPr>
        <w:pStyle w:val="3AmtlB"/>
        <w:rPr>
          <w:lang w:val="en-US"/>
        </w:rPr>
      </w:pPr>
      <w:r w:rsidRPr="00337619">
        <w:rPr>
          <w:lang w:val="en-US"/>
        </w:rPr>
        <w:t>Section 15 subsection </w:t>
      </w:r>
      <w:proofErr w:type="gramStart"/>
      <w:r w:rsidRPr="00337619">
        <w:rPr>
          <w:lang w:val="en-US"/>
        </w:rPr>
        <w:t>3</w:t>
      </w:r>
      <w:proofErr w:type="gramEnd"/>
      <w:r w:rsidRPr="00337619">
        <w:rPr>
          <w:lang w:val="en-US"/>
        </w:rPr>
        <w:t xml:space="preserve"> sentence 9:</w:t>
      </w:r>
    </w:p>
    <w:p w:rsidR="00337619" w:rsidRPr="00337619" w:rsidRDefault="00337619" w:rsidP="00337619">
      <w:pPr>
        <w:pStyle w:val="FlietextAmtlB"/>
        <w:rPr>
          <w:lang w:val="en-US"/>
        </w:rPr>
      </w:pPr>
      <w:r w:rsidRPr="00337619">
        <w:rPr>
          <w:lang w:val="en-US"/>
        </w:rPr>
        <w:t xml:space="preserve">The following modules are included in the overall grade for the bachelor’s degree and </w:t>
      </w:r>
      <w:proofErr w:type="gramStart"/>
      <w:r w:rsidRPr="00337619">
        <w:rPr>
          <w:lang w:val="en-US"/>
        </w:rPr>
        <w:t>are weighted</w:t>
      </w:r>
      <w:proofErr w:type="gramEnd"/>
      <w:r w:rsidRPr="00337619">
        <w:rPr>
          <w:lang w:val="en-US"/>
        </w:rPr>
        <w:t xml:space="preserve"> for the overall final grade as follows:</w:t>
      </w:r>
    </w:p>
    <w:tbl>
      <w:tblPr>
        <w:tblStyle w:val="TableNormal"/>
        <w:tblpPr w:leftFromText="141" w:rightFromText="141" w:vertAnchor="text" w:horzAnchor="margin" w:tblpY="49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25"/>
        <w:gridCol w:w="2824"/>
      </w:tblGrid>
      <w:tr w:rsidR="00337619" w:rsidTr="00337619">
        <w:trPr>
          <w:trHeight w:val="287"/>
        </w:trPr>
        <w:tc>
          <w:tcPr>
            <w:tcW w:w="4525" w:type="dxa"/>
          </w:tcPr>
          <w:p w:rsidR="00337619" w:rsidRDefault="00337619" w:rsidP="00337619">
            <w:pPr>
              <w:pStyle w:val="TableParagraph"/>
              <w:spacing w:before="22" w:line="246" w:lineRule="exact"/>
              <w:ind w:left="80"/>
              <w:rPr>
                <w:rFonts w:ascii="TheSans UHH"/>
                <w:b/>
                <w:sz w:val="20"/>
              </w:rPr>
            </w:pPr>
            <w:r>
              <w:rPr>
                <w:rFonts w:ascii="TheSans UHH"/>
                <w:b/>
                <w:sz w:val="20"/>
              </w:rPr>
              <w:t>Module or field</w:t>
            </w:r>
          </w:p>
        </w:tc>
        <w:tc>
          <w:tcPr>
            <w:tcW w:w="2824" w:type="dxa"/>
          </w:tcPr>
          <w:p w:rsidR="00337619" w:rsidRDefault="00337619" w:rsidP="00337619">
            <w:pPr>
              <w:pStyle w:val="TableParagraph"/>
              <w:spacing w:before="22" w:line="246" w:lineRule="exact"/>
              <w:ind w:left="80"/>
              <w:rPr>
                <w:rFonts w:ascii="TheSans UHH"/>
                <w:b/>
                <w:sz w:val="20"/>
              </w:rPr>
            </w:pPr>
            <w:r>
              <w:rPr>
                <w:rFonts w:ascii="TheSans UHH"/>
                <w:b/>
                <w:sz w:val="20"/>
              </w:rPr>
              <w:t>Proportion of total grade</w:t>
            </w:r>
          </w:p>
        </w:tc>
      </w:tr>
      <w:tr w:rsidR="00337619" w:rsidRPr="00E9649F" w:rsidTr="00337619">
        <w:trPr>
          <w:trHeight w:val="287"/>
        </w:trPr>
        <w:tc>
          <w:tcPr>
            <w:tcW w:w="4525" w:type="dxa"/>
          </w:tcPr>
          <w:p w:rsidR="00337619" w:rsidRPr="00A154E4" w:rsidRDefault="00337619" w:rsidP="00337619">
            <w:pPr>
              <w:pStyle w:val="TableParagraph"/>
              <w:spacing w:before="22" w:line="246" w:lineRule="exact"/>
              <w:ind w:left="80"/>
              <w:rPr>
                <w:rFonts w:ascii="TheSans UHH" w:hAnsi="TheSans UHH"/>
                <w:sz w:val="20"/>
              </w:rPr>
            </w:pPr>
            <w:r>
              <w:rPr>
                <w:rFonts w:ascii="TheSans UHH" w:hAnsi="TheSans UHH"/>
                <w:sz w:val="20"/>
              </w:rPr>
              <w:t>Physics I (Mechanics and Thermodynamics)</w:t>
            </w:r>
          </w:p>
        </w:tc>
        <w:tc>
          <w:tcPr>
            <w:tcW w:w="2824" w:type="dxa"/>
            <w:vMerge w:val="restart"/>
          </w:tcPr>
          <w:p w:rsidR="00337619" w:rsidRPr="00A154E4" w:rsidRDefault="00337619" w:rsidP="00337619">
            <w:pPr>
              <w:pStyle w:val="TableParagraph"/>
              <w:spacing w:before="71" w:line="220" w:lineRule="auto"/>
              <w:ind w:left="80" w:right="55"/>
              <w:rPr>
                <w:rFonts w:ascii="TheSans UHH" w:hAnsi="TheSans UHH"/>
                <w:sz w:val="20"/>
              </w:rPr>
            </w:pPr>
            <w:r>
              <w:rPr>
                <w:rFonts w:ascii="TheSans UHH" w:hAnsi="TheSans UHH"/>
                <w:sz w:val="20"/>
              </w:rPr>
              <w:t xml:space="preserve">The best score of the two exams </w:t>
            </w:r>
            <w:proofErr w:type="gramStart"/>
            <w:r>
              <w:rPr>
                <w:rFonts w:ascii="TheSans UHH" w:hAnsi="TheSans UHH"/>
                <w:sz w:val="20"/>
              </w:rPr>
              <w:t>is weighted</w:t>
            </w:r>
            <w:proofErr w:type="gramEnd"/>
            <w:r>
              <w:rPr>
                <w:rFonts w:ascii="TheSans UHH" w:hAnsi="TheSans UHH"/>
                <w:sz w:val="20"/>
              </w:rPr>
              <w:t xml:space="preserve"> at 6.0%.</w:t>
            </w:r>
          </w:p>
        </w:tc>
      </w:tr>
      <w:tr w:rsidR="00337619" w:rsidRPr="00E9649F" w:rsidTr="00337619">
        <w:trPr>
          <w:trHeight w:val="287"/>
        </w:trPr>
        <w:tc>
          <w:tcPr>
            <w:tcW w:w="4525" w:type="dxa"/>
          </w:tcPr>
          <w:p w:rsidR="00337619" w:rsidRPr="00A154E4" w:rsidRDefault="00337619" w:rsidP="00337619">
            <w:pPr>
              <w:pStyle w:val="TableParagraph"/>
              <w:spacing w:before="22" w:line="246" w:lineRule="exact"/>
              <w:ind w:left="80"/>
              <w:rPr>
                <w:rFonts w:ascii="TheSans UHH"/>
                <w:sz w:val="20"/>
              </w:rPr>
            </w:pPr>
            <w:r>
              <w:rPr>
                <w:rFonts w:ascii="TheSans UHH"/>
                <w:sz w:val="20"/>
              </w:rPr>
              <w:t>Physics II (Electrodynamics and Optics)</w:t>
            </w:r>
          </w:p>
        </w:tc>
        <w:tc>
          <w:tcPr>
            <w:tcW w:w="2824" w:type="dxa"/>
            <w:vMerge/>
            <w:tcBorders>
              <w:top w:val="nil"/>
            </w:tcBorders>
          </w:tcPr>
          <w:p w:rsidR="00337619" w:rsidRPr="0089040F" w:rsidRDefault="00337619" w:rsidP="00337619">
            <w:pPr>
              <w:rPr>
                <w:sz w:val="2"/>
                <w:szCs w:val="2"/>
              </w:rPr>
            </w:pPr>
          </w:p>
        </w:tc>
      </w:tr>
      <w:tr w:rsidR="00337619" w:rsidRPr="00E9649F" w:rsidTr="00337619">
        <w:trPr>
          <w:trHeight w:val="287"/>
        </w:trPr>
        <w:tc>
          <w:tcPr>
            <w:tcW w:w="4525" w:type="dxa"/>
          </w:tcPr>
          <w:p w:rsidR="00337619" w:rsidRPr="00A154E4" w:rsidRDefault="00337619" w:rsidP="00337619">
            <w:pPr>
              <w:pStyle w:val="TableParagraph"/>
              <w:spacing w:before="22" w:line="246" w:lineRule="exact"/>
              <w:ind w:left="80"/>
              <w:rPr>
                <w:rFonts w:ascii="TheSans UHH"/>
                <w:sz w:val="20"/>
              </w:rPr>
            </w:pPr>
            <w:r>
              <w:rPr>
                <w:rFonts w:ascii="TheSans UHH"/>
                <w:sz w:val="20"/>
              </w:rPr>
              <w:t>Physics III (Quantum Physics and Statistical Physics)</w:t>
            </w:r>
          </w:p>
        </w:tc>
        <w:tc>
          <w:tcPr>
            <w:tcW w:w="2824" w:type="dxa"/>
            <w:vMerge w:val="restart"/>
          </w:tcPr>
          <w:p w:rsidR="00337619" w:rsidRPr="0089040F" w:rsidRDefault="00337619" w:rsidP="00337619">
            <w:pPr>
              <w:pStyle w:val="TableParagraph"/>
              <w:spacing w:before="12"/>
              <w:rPr>
                <w:rFonts w:ascii="TheSans UHH"/>
                <w:sz w:val="19"/>
              </w:rPr>
            </w:pPr>
          </w:p>
          <w:p w:rsidR="00337619" w:rsidRPr="00A154E4" w:rsidRDefault="00337619" w:rsidP="00337619">
            <w:pPr>
              <w:pStyle w:val="TableParagraph"/>
              <w:spacing w:before="0" w:line="220" w:lineRule="auto"/>
              <w:ind w:left="80" w:right="325"/>
              <w:rPr>
                <w:rFonts w:ascii="TheSans UHH" w:hAnsi="TheSans UHH"/>
                <w:sz w:val="20"/>
              </w:rPr>
            </w:pPr>
            <w:r>
              <w:rPr>
                <w:rFonts w:ascii="TheSans UHH" w:hAnsi="TheSans UHH"/>
                <w:sz w:val="20"/>
              </w:rPr>
              <w:t xml:space="preserve">The best three out of four exam scores </w:t>
            </w:r>
            <w:proofErr w:type="gramStart"/>
            <w:r>
              <w:rPr>
                <w:rFonts w:ascii="TheSans UHH" w:hAnsi="TheSans UHH"/>
                <w:sz w:val="20"/>
              </w:rPr>
              <w:t>are each weighted</w:t>
            </w:r>
            <w:proofErr w:type="gramEnd"/>
            <w:r>
              <w:rPr>
                <w:rFonts w:ascii="TheSans UHH" w:hAnsi="TheSans UHH"/>
                <w:sz w:val="20"/>
              </w:rPr>
              <w:t xml:space="preserve"> at 4.0%.</w:t>
            </w: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hAnsi="TheSans UHH"/>
                <w:sz w:val="20"/>
              </w:rPr>
            </w:pPr>
            <w:r>
              <w:rPr>
                <w:rFonts w:ascii="TheSans UHH" w:hAnsi="TheSans UHH"/>
                <w:sz w:val="20"/>
              </w:rPr>
              <w:t>Solid State Physics</w:t>
            </w:r>
          </w:p>
        </w:tc>
        <w:tc>
          <w:tcPr>
            <w:tcW w:w="2824" w:type="dxa"/>
            <w:vMerge/>
            <w:tcBorders>
              <w:top w:val="nil"/>
            </w:tcBorders>
          </w:tcPr>
          <w:p w:rsidR="00337619" w:rsidRDefault="00337619" w:rsidP="00337619">
            <w:pPr>
              <w:rPr>
                <w:sz w:val="2"/>
                <w:szCs w:val="2"/>
              </w:rPr>
            </w:pP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Nuclear and Particle Physics</w:t>
            </w:r>
          </w:p>
        </w:tc>
        <w:tc>
          <w:tcPr>
            <w:tcW w:w="2824" w:type="dxa"/>
            <w:vMerge/>
            <w:tcBorders>
              <w:top w:val="nil"/>
            </w:tcBorders>
          </w:tcPr>
          <w:p w:rsidR="00337619" w:rsidRDefault="00337619" w:rsidP="00337619">
            <w:pPr>
              <w:rPr>
                <w:sz w:val="2"/>
                <w:szCs w:val="2"/>
              </w:rPr>
            </w:pPr>
          </w:p>
        </w:tc>
      </w:tr>
      <w:tr w:rsidR="00337619" w:rsidRPr="00E9649F" w:rsidTr="00337619">
        <w:trPr>
          <w:trHeight w:val="287"/>
        </w:trPr>
        <w:tc>
          <w:tcPr>
            <w:tcW w:w="4525" w:type="dxa"/>
          </w:tcPr>
          <w:p w:rsidR="00337619" w:rsidRDefault="00337619" w:rsidP="00337619">
            <w:pPr>
              <w:pStyle w:val="TableParagraph"/>
              <w:spacing w:before="22" w:line="246" w:lineRule="exact"/>
              <w:ind w:left="80"/>
              <w:rPr>
                <w:rFonts w:ascii="TheSans UHH" w:hAnsi="TheSans UHH"/>
                <w:sz w:val="20"/>
              </w:rPr>
            </w:pPr>
            <w:r>
              <w:rPr>
                <w:rFonts w:ascii="TheSans UHH" w:hAnsi="TheSans UHH"/>
                <w:sz w:val="20"/>
              </w:rPr>
              <w:t>Atomic, Molecular, and Laser Physics</w:t>
            </w:r>
          </w:p>
        </w:tc>
        <w:tc>
          <w:tcPr>
            <w:tcW w:w="2824" w:type="dxa"/>
            <w:vMerge/>
            <w:tcBorders>
              <w:top w:val="nil"/>
            </w:tcBorders>
          </w:tcPr>
          <w:p w:rsidR="00337619" w:rsidRDefault="00337619" w:rsidP="00337619">
            <w:pPr>
              <w:rPr>
                <w:sz w:val="2"/>
                <w:szCs w:val="2"/>
              </w:rPr>
            </w:pPr>
          </w:p>
        </w:tc>
      </w:tr>
      <w:tr w:rsidR="00337619" w:rsidRPr="00E9649F"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Theoretical Mechanics and Electrodynamics</w:t>
            </w:r>
          </w:p>
        </w:tc>
        <w:tc>
          <w:tcPr>
            <w:tcW w:w="2824" w:type="dxa"/>
            <w:vMerge w:val="restart"/>
          </w:tcPr>
          <w:p w:rsidR="00337619" w:rsidRPr="00A154E4" w:rsidRDefault="00337619" w:rsidP="00337619">
            <w:pPr>
              <w:pStyle w:val="TableParagraph"/>
              <w:spacing w:before="105" w:line="220" w:lineRule="auto"/>
              <w:ind w:left="80" w:right="147"/>
              <w:rPr>
                <w:rFonts w:ascii="TheSans UHH" w:hAnsi="TheSans UHH"/>
                <w:sz w:val="20"/>
              </w:rPr>
            </w:pPr>
            <w:r>
              <w:rPr>
                <w:rFonts w:ascii="TheSans UHH" w:hAnsi="TheSans UHH"/>
                <w:sz w:val="20"/>
              </w:rPr>
              <w:t xml:space="preserve">The best two of three exam scores </w:t>
            </w:r>
            <w:proofErr w:type="gramStart"/>
            <w:r>
              <w:rPr>
                <w:rFonts w:ascii="TheSans UHH" w:hAnsi="TheSans UHH"/>
                <w:sz w:val="20"/>
              </w:rPr>
              <w:t>are each weighted</w:t>
            </w:r>
            <w:proofErr w:type="gramEnd"/>
            <w:r>
              <w:rPr>
                <w:rFonts w:ascii="TheSans UHH" w:hAnsi="TheSans UHH"/>
                <w:sz w:val="20"/>
              </w:rPr>
              <w:t xml:space="preserve"> at 5.0 %.</w:t>
            </w:r>
          </w:p>
        </w:tc>
      </w:tr>
      <w:tr w:rsidR="00337619" w:rsidTr="00337619">
        <w:trPr>
          <w:trHeight w:val="288"/>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Quantum Mechanics I</w:t>
            </w:r>
          </w:p>
        </w:tc>
        <w:tc>
          <w:tcPr>
            <w:tcW w:w="2824" w:type="dxa"/>
            <w:vMerge/>
            <w:tcBorders>
              <w:top w:val="nil"/>
            </w:tcBorders>
          </w:tcPr>
          <w:p w:rsidR="00337619" w:rsidRDefault="00337619" w:rsidP="00337619">
            <w:pPr>
              <w:rPr>
                <w:sz w:val="2"/>
                <w:szCs w:val="2"/>
              </w:rPr>
            </w:pP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Statistics and Thermodynamics</w:t>
            </w:r>
          </w:p>
        </w:tc>
        <w:tc>
          <w:tcPr>
            <w:tcW w:w="2824" w:type="dxa"/>
            <w:vMerge/>
            <w:tcBorders>
              <w:top w:val="nil"/>
            </w:tcBorders>
          </w:tcPr>
          <w:p w:rsidR="00337619" w:rsidRDefault="00337619" w:rsidP="00337619">
            <w:pPr>
              <w:rPr>
                <w:sz w:val="2"/>
                <w:szCs w:val="2"/>
              </w:rPr>
            </w:pPr>
          </w:p>
        </w:tc>
      </w:tr>
      <w:tr w:rsidR="00337619" w:rsidRPr="00E9649F"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Mathematics I</w:t>
            </w:r>
          </w:p>
        </w:tc>
        <w:tc>
          <w:tcPr>
            <w:tcW w:w="2824" w:type="dxa"/>
            <w:vMerge w:val="restart"/>
          </w:tcPr>
          <w:p w:rsidR="00337619" w:rsidRPr="0089040F" w:rsidRDefault="00337619" w:rsidP="00337619">
            <w:pPr>
              <w:pStyle w:val="TableParagraph"/>
              <w:spacing w:before="12"/>
              <w:rPr>
                <w:rFonts w:ascii="TheSans UHH"/>
                <w:sz w:val="19"/>
              </w:rPr>
            </w:pPr>
          </w:p>
          <w:p w:rsidR="00337619" w:rsidRPr="00A154E4" w:rsidRDefault="00337619" w:rsidP="00337619">
            <w:pPr>
              <w:pStyle w:val="TableParagraph"/>
              <w:spacing w:before="0" w:line="220" w:lineRule="auto"/>
              <w:ind w:left="80" w:right="147"/>
              <w:rPr>
                <w:rFonts w:ascii="TheSans UHH" w:hAnsi="TheSans UHH"/>
                <w:sz w:val="20"/>
              </w:rPr>
            </w:pPr>
            <w:r>
              <w:rPr>
                <w:rFonts w:ascii="TheSans UHH" w:hAnsi="TheSans UHH"/>
                <w:sz w:val="20"/>
              </w:rPr>
              <w:t xml:space="preserve">The best two of four exam scores </w:t>
            </w:r>
            <w:proofErr w:type="gramStart"/>
            <w:r>
              <w:rPr>
                <w:rFonts w:ascii="TheSans UHH" w:hAnsi="TheSans UHH"/>
                <w:sz w:val="20"/>
              </w:rPr>
              <w:t>are each weighted</w:t>
            </w:r>
            <w:proofErr w:type="gramEnd"/>
            <w:r>
              <w:rPr>
                <w:rFonts w:ascii="TheSans UHH" w:hAnsi="TheSans UHH"/>
                <w:sz w:val="20"/>
              </w:rPr>
              <w:t xml:space="preserve"> at 5.0 %.</w:t>
            </w: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Mathematics II</w:t>
            </w:r>
          </w:p>
        </w:tc>
        <w:tc>
          <w:tcPr>
            <w:tcW w:w="2824" w:type="dxa"/>
            <w:vMerge/>
            <w:tcBorders>
              <w:top w:val="nil"/>
            </w:tcBorders>
          </w:tcPr>
          <w:p w:rsidR="00337619" w:rsidRDefault="00337619" w:rsidP="00337619">
            <w:pPr>
              <w:rPr>
                <w:sz w:val="2"/>
                <w:szCs w:val="2"/>
              </w:rPr>
            </w:pP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Mathematics III</w:t>
            </w:r>
          </w:p>
        </w:tc>
        <w:tc>
          <w:tcPr>
            <w:tcW w:w="2824" w:type="dxa"/>
            <w:vMerge/>
            <w:tcBorders>
              <w:top w:val="nil"/>
            </w:tcBorders>
          </w:tcPr>
          <w:p w:rsidR="00337619" w:rsidRDefault="00337619" w:rsidP="00337619">
            <w:pPr>
              <w:rPr>
                <w:sz w:val="2"/>
                <w:szCs w:val="2"/>
              </w:rPr>
            </w:pP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Mathematics IV</w:t>
            </w:r>
          </w:p>
        </w:tc>
        <w:tc>
          <w:tcPr>
            <w:tcW w:w="2824" w:type="dxa"/>
            <w:vMerge/>
            <w:tcBorders>
              <w:top w:val="nil"/>
            </w:tcBorders>
          </w:tcPr>
          <w:p w:rsidR="00337619" w:rsidRDefault="00337619" w:rsidP="00337619">
            <w:pPr>
              <w:rPr>
                <w:sz w:val="2"/>
                <w:szCs w:val="2"/>
              </w:rPr>
            </w:pPr>
          </w:p>
        </w:tc>
      </w:tr>
      <w:tr w:rsidR="00337619" w:rsidRPr="00E9649F" w:rsidTr="00337619">
        <w:trPr>
          <w:trHeight w:val="527"/>
        </w:trPr>
        <w:tc>
          <w:tcPr>
            <w:tcW w:w="4525" w:type="dxa"/>
          </w:tcPr>
          <w:p w:rsidR="00337619" w:rsidRDefault="00337619" w:rsidP="00337619">
            <w:pPr>
              <w:pStyle w:val="TableParagraph"/>
              <w:spacing w:before="22"/>
              <w:ind w:left="80"/>
              <w:rPr>
                <w:rFonts w:ascii="TheSans UHH"/>
                <w:sz w:val="20"/>
              </w:rPr>
            </w:pPr>
            <w:r>
              <w:rPr>
                <w:rFonts w:ascii="TheSans UHH"/>
                <w:sz w:val="20"/>
              </w:rPr>
              <w:lastRenderedPageBreak/>
              <w:t>Introductory seminars</w:t>
            </w:r>
          </w:p>
        </w:tc>
        <w:tc>
          <w:tcPr>
            <w:tcW w:w="2824" w:type="dxa"/>
          </w:tcPr>
          <w:p w:rsidR="00337619" w:rsidRPr="00A154E4" w:rsidRDefault="00337619" w:rsidP="00337619">
            <w:pPr>
              <w:pStyle w:val="TableParagraph"/>
              <w:spacing w:before="26" w:line="240" w:lineRule="exact"/>
              <w:ind w:left="80" w:right="176"/>
              <w:rPr>
                <w:rFonts w:ascii="TheSans UHH"/>
                <w:sz w:val="20"/>
              </w:rPr>
            </w:pPr>
            <w:r>
              <w:rPr>
                <w:rFonts w:ascii="TheSans UHH"/>
                <w:sz w:val="20"/>
              </w:rPr>
              <w:t xml:space="preserve">Both introductory seminars </w:t>
            </w:r>
            <w:proofErr w:type="gramStart"/>
            <w:r>
              <w:rPr>
                <w:rFonts w:ascii="TheSans UHH"/>
                <w:sz w:val="20"/>
              </w:rPr>
              <w:t>are each weighted</w:t>
            </w:r>
            <w:proofErr w:type="gramEnd"/>
            <w:r>
              <w:rPr>
                <w:rFonts w:ascii="TheSans UHH"/>
                <w:sz w:val="20"/>
              </w:rPr>
              <w:t xml:space="preserve"> at 2.0%.</w:t>
            </w: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hAnsi="TheSans UHH"/>
                <w:sz w:val="20"/>
              </w:rPr>
            </w:pPr>
            <w:r>
              <w:rPr>
                <w:rFonts w:ascii="TheSans UHH" w:hAnsi="TheSans UHH"/>
                <w:sz w:val="20"/>
              </w:rPr>
              <w:t>Advanced physics internship</w:t>
            </w:r>
          </w:p>
        </w:tc>
        <w:tc>
          <w:tcPr>
            <w:tcW w:w="2824" w:type="dxa"/>
          </w:tcPr>
          <w:p w:rsidR="00337619" w:rsidRDefault="00337619" w:rsidP="00337619">
            <w:pPr>
              <w:pStyle w:val="TableParagraph"/>
              <w:spacing w:before="22" w:line="246" w:lineRule="exact"/>
              <w:ind w:left="80"/>
              <w:rPr>
                <w:rFonts w:ascii="TheSans UHH"/>
                <w:sz w:val="20"/>
              </w:rPr>
            </w:pPr>
            <w:r>
              <w:rPr>
                <w:rFonts w:ascii="TheSans UHH"/>
                <w:sz w:val="20"/>
              </w:rPr>
              <w:t>4.0%</w:t>
            </w: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sz w:val="20"/>
              </w:rPr>
            </w:pPr>
            <w:r>
              <w:rPr>
                <w:rFonts w:ascii="TheSans UHH"/>
                <w:sz w:val="20"/>
              </w:rPr>
              <w:t>Elective area</w:t>
            </w:r>
          </w:p>
        </w:tc>
        <w:tc>
          <w:tcPr>
            <w:tcW w:w="2824" w:type="dxa"/>
          </w:tcPr>
          <w:p w:rsidR="00337619" w:rsidRDefault="00337619" w:rsidP="00337619">
            <w:pPr>
              <w:pStyle w:val="TableParagraph"/>
              <w:spacing w:before="22" w:line="246" w:lineRule="exact"/>
              <w:ind w:left="80"/>
              <w:rPr>
                <w:rFonts w:ascii="TheSans UHH"/>
                <w:sz w:val="20"/>
              </w:rPr>
            </w:pPr>
            <w:r>
              <w:rPr>
                <w:rFonts w:ascii="TheSans UHH"/>
                <w:sz w:val="20"/>
              </w:rPr>
              <w:t>4.0%</w:t>
            </w: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hAnsi="TheSans UHH"/>
                <w:sz w:val="20"/>
              </w:rPr>
            </w:pPr>
            <w:r>
              <w:rPr>
                <w:rFonts w:ascii="TheSans UHH" w:hAnsi="TheSans UHH"/>
                <w:sz w:val="20"/>
              </w:rPr>
              <w:t xml:space="preserve">Oral examination </w:t>
            </w:r>
            <w:proofErr w:type="spellStart"/>
            <w:r>
              <w:rPr>
                <w:rFonts w:ascii="TheSans UHH" w:hAnsi="TheSans UHH"/>
                <w:sz w:val="20"/>
              </w:rPr>
              <w:t>ExpPh</w:t>
            </w:r>
            <w:proofErr w:type="spellEnd"/>
          </w:p>
        </w:tc>
        <w:tc>
          <w:tcPr>
            <w:tcW w:w="2824" w:type="dxa"/>
          </w:tcPr>
          <w:p w:rsidR="00337619" w:rsidRDefault="00337619" w:rsidP="00337619">
            <w:pPr>
              <w:pStyle w:val="TableParagraph"/>
              <w:spacing w:before="22" w:line="246" w:lineRule="exact"/>
              <w:ind w:left="80"/>
              <w:rPr>
                <w:rFonts w:ascii="TheSans UHH"/>
                <w:sz w:val="20"/>
              </w:rPr>
            </w:pPr>
            <w:r>
              <w:rPr>
                <w:rFonts w:ascii="TheSans UHH"/>
                <w:sz w:val="20"/>
              </w:rPr>
              <w:t>12.5%</w:t>
            </w:r>
          </w:p>
        </w:tc>
      </w:tr>
      <w:tr w:rsidR="00337619" w:rsidTr="00337619">
        <w:trPr>
          <w:trHeight w:val="287"/>
        </w:trPr>
        <w:tc>
          <w:tcPr>
            <w:tcW w:w="4525" w:type="dxa"/>
          </w:tcPr>
          <w:p w:rsidR="00337619" w:rsidRDefault="00337619" w:rsidP="00337619">
            <w:pPr>
              <w:pStyle w:val="TableParagraph"/>
              <w:spacing w:before="22" w:line="246" w:lineRule="exact"/>
              <w:ind w:left="80"/>
              <w:rPr>
                <w:rFonts w:ascii="TheSans UHH" w:hAnsi="TheSans UHH"/>
                <w:sz w:val="20"/>
              </w:rPr>
            </w:pPr>
            <w:r>
              <w:rPr>
                <w:rFonts w:ascii="TheSans UHH" w:hAnsi="TheSans UHH"/>
                <w:sz w:val="20"/>
              </w:rPr>
              <w:t xml:space="preserve">Oral examination </w:t>
            </w:r>
            <w:proofErr w:type="spellStart"/>
            <w:r>
              <w:rPr>
                <w:rFonts w:ascii="TheSans UHH" w:hAnsi="TheSans UHH"/>
                <w:sz w:val="20"/>
              </w:rPr>
              <w:t>TheorPh</w:t>
            </w:r>
            <w:proofErr w:type="spellEnd"/>
          </w:p>
        </w:tc>
        <w:tc>
          <w:tcPr>
            <w:tcW w:w="2824" w:type="dxa"/>
          </w:tcPr>
          <w:p w:rsidR="00337619" w:rsidRDefault="00337619" w:rsidP="00337619">
            <w:pPr>
              <w:pStyle w:val="TableParagraph"/>
              <w:spacing w:before="22" w:line="246" w:lineRule="exact"/>
              <w:ind w:left="80"/>
              <w:rPr>
                <w:rFonts w:ascii="TheSans UHH"/>
                <w:sz w:val="20"/>
              </w:rPr>
            </w:pPr>
            <w:r>
              <w:rPr>
                <w:rFonts w:ascii="TheSans UHH"/>
                <w:sz w:val="20"/>
              </w:rPr>
              <w:t>12.5%</w:t>
            </w:r>
          </w:p>
        </w:tc>
      </w:tr>
      <w:tr w:rsidR="00337619" w:rsidTr="00337619">
        <w:trPr>
          <w:trHeight w:val="314"/>
        </w:trPr>
        <w:tc>
          <w:tcPr>
            <w:tcW w:w="4525" w:type="dxa"/>
          </w:tcPr>
          <w:p w:rsidR="00337619" w:rsidRDefault="00337619" w:rsidP="00337619">
            <w:pPr>
              <w:pStyle w:val="TableParagraph"/>
              <w:spacing w:before="22"/>
              <w:ind w:left="80"/>
              <w:rPr>
                <w:rFonts w:ascii="TheSans UHH"/>
                <w:sz w:val="20"/>
              </w:rPr>
            </w:pPr>
            <w:r>
              <w:rPr>
                <w:rFonts w:ascii="TheSans UHH"/>
                <w:sz w:val="20"/>
              </w:rPr>
              <w:t>Bachelor</w:t>
            </w:r>
            <w:r>
              <w:rPr>
                <w:rFonts w:ascii="TheSans UHH"/>
                <w:sz w:val="20"/>
              </w:rPr>
              <w:t>’</w:t>
            </w:r>
            <w:r>
              <w:rPr>
                <w:rFonts w:ascii="TheSans UHH"/>
                <w:sz w:val="20"/>
              </w:rPr>
              <w:t>s thesis</w:t>
            </w:r>
          </w:p>
        </w:tc>
        <w:tc>
          <w:tcPr>
            <w:tcW w:w="2824" w:type="dxa"/>
          </w:tcPr>
          <w:p w:rsidR="00337619" w:rsidRDefault="00337619" w:rsidP="00337619">
            <w:pPr>
              <w:pStyle w:val="TableParagraph"/>
              <w:spacing w:before="35" w:line="259" w:lineRule="exact"/>
              <w:ind w:left="80"/>
              <w:rPr>
                <w:rFonts w:ascii="TheSans UHH"/>
                <w:sz w:val="20"/>
              </w:rPr>
            </w:pPr>
            <w:r>
              <w:rPr>
                <w:rFonts w:ascii="TheSans UHH"/>
                <w:sz w:val="20"/>
              </w:rPr>
              <w:t>25%</w:t>
            </w:r>
          </w:p>
        </w:tc>
      </w:tr>
    </w:tbl>
    <w:p w:rsidR="00337619" w:rsidRDefault="00337619" w:rsidP="00337619">
      <w:pPr>
        <w:pStyle w:val="FlietextAmtlB"/>
      </w:pPr>
    </w:p>
    <w:p w:rsidR="00337619" w:rsidRPr="00337619" w:rsidRDefault="00337619" w:rsidP="00337619">
      <w:pPr>
        <w:pStyle w:val="FlietextAmtlB"/>
        <w:rPr>
          <w:lang w:val="en-US"/>
        </w:rPr>
      </w:pPr>
      <w:r w:rsidRPr="00337619">
        <w:rPr>
          <w:lang w:val="en-US"/>
        </w:rPr>
        <w:t xml:space="preserve">The required modules, Orientation Module, Physics Internship I for Students of Natural Sciences, Physics Internship II for Students of Natural Sciences, and the general professional skills elective module are all ungraded and </w:t>
      </w:r>
      <w:proofErr w:type="gramStart"/>
      <w:r w:rsidRPr="00337619">
        <w:rPr>
          <w:lang w:val="en-US"/>
        </w:rPr>
        <w:t>shall not be taken</w:t>
      </w:r>
      <w:proofErr w:type="gramEnd"/>
      <w:r w:rsidRPr="00337619">
        <w:rPr>
          <w:lang w:val="en-US"/>
        </w:rPr>
        <w:t xml:space="preserve"> into account fo</w:t>
      </w:r>
      <w:r w:rsidR="00790173">
        <w:rPr>
          <w:lang w:val="en-US"/>
        </w:rPr>
        <w:t>r grade point average purposes.</w:t>
      </w:r>
    </w:p>
    <w:p w:rsidR="00337619" w:rsidRPr="00337619" w:rsidRDefault="00337619" w:rsidP="00337619">
      <w:pPr>
        <w:pStyle w:val="FlietextAmtlB"/>
        <w:rPr>
          <w:lang w:val="en-US"/>
        </w:rPr>
      </w:pPr>
    </w:p>
    <w:p w:rsidR="00337619" w:rsidRPr="00337619" w:rsidRDefault="00337619" w:rsidP="00337619">
      <w:pPr>
        <w:pStyle w:val="2AmtlB"/>
        <w:rPr>
          <w:lang w:val="en-US"/>
        </w:rPr>
      </w:pPr>
      <w:r w:rsidRPr="00337619">
        <w:rPr>
          <w:lang w:val="en-US"/>
        </w:rPr>
        <w:t>Section 23</w:t>
      </w:r>
    </w:p>
    <w:p w:rsidR="00337619" w:rsidRPr="00337619" w:rsidRDefault="00337619" w:rsidP="00337619">
      <w:pPr>
        <w:pStyle w:val="2AmtlB"/>
        <w:rPr>
          <w:lang w:val="en-US"/>
        </w:rPr>
      </w:pPr>
      <w:r w:rsidRPr="00337619">
        <w:rPr>
          <w:lang w:val="en-US"/>
        </w:rPr>
        <w:t>Effective date</w:t>
      </w:r>
    </w:p>
    <w:p w:rsidR="00337619" w:rsidRPr="00337619" w:rsidRDefault="00337619" w:rsidP="00337619">
      <w:pPr>
        <w:pStyle w:val="2AmtlB"/>
        <w:rPr>
          <w:lang w:val="en-US"/>
        </w:rPr>
      </w:pPr>
    </w:p>
    <w:p w:rsidR="00337619" w:rsidRPr="00337619" w:rsidRDefault="00337619" w:rsidP="00337619">
      <w:pPr>
        <w:pStyle w:val="FlietextAmtlB"/>
        <w:rPr>
          <w:lang w:val="en-US"/>
        </w:rPr>
      </w:pPr>
      <w:r w:rsidRPr="00337619">
        <w:rPr>
          <w:lang w:val="en-US"/>
        </w:rPr>
        <w:t xml:space="preserve">These Subject-Specific Provisions become effective on the day after they </w:t>
      </w:r>
      <w:proofErr w:type="gramStart"/>
      <w:r w:rsidRPr="00337619">
        <w:rPr>
          <w:lang w:val="en-US"/>
        </w:rPr>
        <w:t>are ratified</w:t>
      </w:r>
      <w:proofErr w:type="gramEnd"/>
      <w:r w:rsidRPr="00337619">
        <w:rPr>
          <w:lang w:val="en-US"/>
        </w:rPr>
        <w:t xml:space="preserve"> by the Executive University Board of </w:t>
      </w:r>
      <w:proofErr w:type="spellStart"/>
      <w:r w:rsidRPr="00337619">
        <w:rPr>
          <w:lang w:val="en-US"/>
        </w:rPr>
        <w:t>Universität</w:t>
      </w:r>
      <w:proofErr w:type="spellEnd"/>
      <w:r w:rsidRPr="00337619">
        <w:rPr>
          <w:lang w:val="en-US"/>
        </w:rPr>
        <w:t xml:space="preserve"> Hamburg. They apply to students commencing their studies in or after Winter Semester 2012/13.</w:t>
      </w:r>
    </w:p>
    <w:p w:rsidR="00337619" w:rsidRPr="00337619" w:rsidRDefault="00337619" w:rsidP="00337619">
      <w:pPr>
        <w:pStyle w:val="FlietextAmtlB"/>
        <w:rPr>
          <w:lang w:val="en-US"/>
        </w:rPr>
      </w:pPr>
    </w:p>
    <w:p w:rsidR="00337619" w:rsidRPr="00870806" w:rsidRDefault="00337619" w:rsidP="00337619">
      <w:pPr>
        <w:pStyle w:val="FlietextAmtlB"/>
        <w:jc w:val="center"/>
      </w:pPr>
      <w:r>
        <w:t>Hamburg, 6 May 2013</w:t>
      </w:r>
    </w:p>
    <w:p w:rsidR="00337619" w:rsidRDefault="00337619" w:rsidP="00337619">
      <w:pPr>
        <w:pStyle w:val="FlietextAmtlB"/>
        <w:jc w:val="center"/>
        <w:rPr>
          <w:rStyle w:val="charoverride-4"/>
          <w:b/>
        </w:rPr>
      </w:pPr>
      <w:r>
        <w:rPr>
          <w:rStyle w:val="charoverride-4"/>
          <w:b/>
        </w:rPr>
        <w:t>Universität Hamburg</w:t>
      </w:r>
    </w:p>
    <w:p w:rsidR="00337619" w:rsidRDefault="00337619" w:rsidP="00337619">
      <w:pPr>
        <w:pStyle w:val="FlietextAmtlB"/>
        <w:sectPr w:rsidR="00337619" w:rsidSect="00336038">
          <w:footerReference w:type="default" r:id="rId7"/>
          <w:headerReference w:type="first" r:id="rId8"/>
          <w:pgSz w:w="11906" w:h="16838"/>
          <w:pgMar w:top="2268" w:right="2268" w:bottom="1985" w:left="2268" w:header="720" w:footer="720" w:gutter="0"/>
          <w:cols w:space="720"/>
          <w:noEndnote/>
        </w:sectPr>
      </w:pPr>
    </w:p>
    <w:tbl>
      <w:tblPr>
        <w:tblStyle w:val="Tabellenraster"/>
        <w:tblW w:w="0" w:type="auto"/>
        <w:jc w:val="center"/>
        <w:tblLayout w:type="fixed"/>
        <w:tblLook w:val="04A0" w:firstRow="1" w:lastRow="0" w:firstColumn="1" w:lastColumn="0" w:noHBand="0" w:noVBand="1"/>
      </w:tblPr>
      <w:tblGrid>
        <w:gridCol w:w="1080"/>
        <w:gridCol w:w="1325"/>
        <w:gridCol w:w="851"/>
        <w:gridCol w:w="1134"/>
        <w:gridCol w:w="1559"/>
        <w:gridCol w:w="850"/>
        <w:gridCol w:w="4253"/>
        <w:gridCol w:w="567"/>
        <w:gridCol w:w="425"/>
        <w:gridCol w:w="1985"/>
        <w:gridCol w:w="850"/>
        <w:gridCol w:w="509"/>
      </w:tblGrid>
      <w:tr w:rsidR="00337619" w:rsidRPr="00F302F3" w:rsidTr="00337619">
        <w:trPr>
          <w:jc w:val="center"/>
        </w:trPr>
        <w:tc>
          <w:tcPr>
            <w:tcW w:w="5949" w:type="dxa"/>
            <w:gridSpan w:val="5"/>
            <w:tcBorders>
              <w:top w:val="single" w:sz="4" w:space="0" w:color="auto"/>
              <w:left w:val="single" w:sz="4" w:space="0" w:color="auto"/>
              <w:bottom w:val="single" w:sz="4" w:space="0" w:color="auto"/>
              <w:right w:val="single" w:sz="4" w:space="0" w:color="auto"/>
            </w:tcBorders>
            <w:vAlign w:val="center"/>
          </w:tcPr>
          <w:p w:rsidR="00337619" w:rsidRPr="00F302F3" w:rsidRDefault="00337619" w:rsidP="00337619">
            <w:pPr>
              <w:pStyle w:val="FlietextAmtlB"/>
              <w:jc w:val="center"/>
              <w:rPr>
                <w:b/>
                <w:sz w:val="15"/>
                <w:szCs w:val="15"/>
              </w:rPr>
            </w:pPr>
            <w:r>
              <w:rPr>
                <w:b/>
                <w:sz w:val="15"/>
              </w:rPr>
              <w:lastRenderedPageBreak/>
              <w:t xml:space="preserve">Module </w:t>
            </w:r>
            <w:proofErr w:type="spellStart"/>
            <w:r>
              <w:rPr>
                <w:b/>
                <w:sz w:val="15"/>
              </w:rPr>
              <w:t>information</w:t>
            </w:r>
            <w:proofErr w:type="spellEnd"/>
          </w:p>
        </w:tc>
        <w:tc>
          <w:tcPr>
            <w:tcW w:w="6095" w:type="dxa"/>
            <w:gridSpan w:val="4"/>
            <w:tcBorders>
              <w:top w:val="single" w:sz="4" w:space="0" w:color="auto"/>
              <w:left w:val="single" w:sz="4" w:space="0" w:color="auto"/>
              <w:bottom w:val="single" w:sz="4" w:space="0" w:color="auto"/>
              <w:right w:val="single" w:sz="4" w:space="0" w:color="auto"/>
            </w:tcBorders>
            <w:vAlign w:val="center"/>
          </w:tcPr>
          <w:p w:rsidR="00337619" w:rsidRPr="00F302F3" w:rsidRDefault="00337619" w:rsidP="00337619">
            <w:pPr>
              <w:pStyle w:val="FlietextAmtlB"/>
              <w:jc w:val="center"/>
              <w:rPr>
                <w:b/>
                <w:sz w:val="15"/>
                <w:szCs w:val="15"/>
              </w:rPr>
            </w:pPr>
            <w:r>
              <w:rPr>
                <w:b/>
                <w:sz w:val="15"/>
              </w:rPr>
              <w:t>Courses</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337619" w:rsidRPr="00F302F3" w:rsidRDefault="00337619" w:rsidP="00337619">
            <w:pPr>
              <w:pStyle w:val="FlietextAmtlB"/>
              <w:jc w:val="center"/>
              <w:rPr>
                <w:b/>
                <w:sz w:val="15"/>
                <w:szCs w:val="15"/>
              </w:rPr>
            </w:pPr>
            <w:proofErr w:type="spellStart"/>
            <w:r>
              <w:rPr>
                <w:b/>
                <w:sz w:val="15"/>
              </w:rPr>
              <w:t>Examinations</w:t>
            </w:r>
            <w:proofErr w:type="spellEnd"/>
          </w:p>
        </w:tc>
      </w:tr>
      <w:tr w:rsidR="00337619" w:rsidRPr="00F302F3" w:rsidTr="00337619">
        <w:trPr>
          <w:cantSplit/>
          <w:trHeight w:val="1862"/>
          <w:jc w:val="center"/>
        </w:trPr>
        <w:tc>
          <w:tcPr>
            <w:tcW w:w="1080" w:type="dxa"/>
            <w:tcBorders>
              <w:top w:val="single" w:sz="4" w:space="0" w:color="auto"/>
              <w:left w:val="single" w:sz="4" w:space="0" w:color="auto"/>
              <w:bottom w:val="single" w:sz="4" w:space="0" w:color="auto"/>
              <w:right w:val="nil"/>
            </w:tcBorders>
            <w:vAlign w:val="center"/>
          </w:tcPr>
          <w:p w:rsidR="00337619" w:rsidRPr="00F302F3" w:rsidRDefault="00337619" w:rsidP="00337619">
            <w:pPr>
              <w:pStyle w:val="FlietextAmtlB"/>
              <w:jc w:val="center"/>
              <w:rPr>
                <w:b/>
                <w:sz w:val="15"/>
                <w:szCs w:val="15"/>
              </w:rPr>
            </w:pPr>
            <w:r>
              <w:rPr>
                <w:b/>
                <w:sz w:val="15"/>
              </w:rPr>
              <w:t>Duration in Semesters</w:t>
            </w:r>
          </w:p>
        </w:tc>
        <w:tc>
          <w:tcPr>
            <w:tcW w:w="1325" w:type="dxa"/>
            <w:tcBorders>
              <w:top w:val="single" w:sz="4" w:space="0" w:color="auto"/>
              <w:left w:val="nil"/>
              <w:bottom w:val="single" w:sz="4" w:space="0" w:color="auto"/>
              <w:right w:val="nil"/>
            </w:tcBorders>
            <w:vAlign w:val="center"/>
          </w:tcPr>
          <w:p w:rsidR="00337619" w:rsidRPr="00F302F3" w:rsidRDefault="00337619" w:rsidP="00337619">
            <w:pPr>
              <w:pStyle w:val="FlietextAmtlB"/>
              <w:jc w:val="center"/>
              <w:rPr>
                <w:b/>
                <w:sz w:val="15"/>
                <w:szCs w:val="15"/>
              </w:rPr>
            </w:pPr>
            <w:proofErr w:type="spellStart"/>
            <w:r>
              <w:rPr>
                <w:b/>
                <w:sz w:val="15"/>
              </w:rPr>
              <w:t>Frequency</w:t>
            </w:r>
            <w:proofErr w:type="spellEnd"/>
          </w:p>
        </w:tc>
        <w:tc>
          <w:tcPr>
            <w:tcW w:w="851" w:type="dxa"/>
            <w:tcBorders>
              <w:top w:val="single" w:sz="4" w:space="0" w:color="auto"/>
              <w:left w:val="nil"/>
              <w:bottom w:val="single" w:sz="4" w:space="0" w:color="auto"/>
              <w:right w:val="nil"/>
            </w:tcBorders>
            <w:textDirection w:val="btLr"/>
            <w:vAlign w:val="center"/>
          </w:tcPr>
          <w:p w:rsidR="00337619" w:rsidRPr="00F302F3" w:rsidRDefault="00337619" w:rsidP="00337619">
            <w:pPr>
              <w:pStyle w:val="FlietextAmtlB"/>
              <w:jc w:val="center"/>
              <w:rPr>
                <w:b/>
                <w:sz w:val="15"/>
                <w:szCs w:val="15"/>
              </w:rPr>
            </w:pPr>
            <w:r>
              <w:rPr>
                <w:b/>
                <w:sz w:val="15"/>
              </w:rPr>
              <w:t>Recommended Semester</w:t>
            </w:r>
          </w:p>
          <w:p w:rsidR="00337619" w:rsidRPr="00F302F3" w:rsidRDefault="00337619" w:rsidP="00337619">
            <w:pPr>
              <w:pStyle w:val="FlietextAmtlB"/>
              <w:jc w:val="center"/>
              <w:rPr>
                <w:b/>
                <w:sz w:val="15"/>
                <w:szCs w:val="15"/>
              </w:rPr>
            </w:pPr>
          </w:p>
        </w:tc>
        <w:tc>
          <w:tcPr>
            <w:tcW w:w="1134" w:type="dxa"/>
            <w:tcBorders>
              <w:top w:val="single" w:sz="4" w:space="0" w:color="auto"/>
              <w:left w:val="nil"/>
              <w:bottom w:val="single" w:sz="4" w:space="0" w:color="auto"/>
              <w:right w:val="nil"/>
            </w:tcBorders>
            <w:vAlign w:val="center"/>
          </w:tcPr>
          <w:p w:rsidR="00337619" w:rsidRPr="00337619" w:rsidRDefault="00337619" w:rsidP="00337619">
            <w:pPr>
              <w:pStyle w:val="FlietextAmtlB"/>
              <w:jc w:val="center"/>
              <w:rPr>
                <w:b/>
                <w:sz w:val="15"/>
                <w:szCs w:val="15"/>
                <w:lang w:val="en-US"/>
              </w:rPr>
            </w:pPr>
            <w:r w:rsidRPr="00337619">
              <w:rPr>
                <w:b/>
                <w:sz w:val="15"/>
                <w:lang w:val="en-US"/>
              </w:rPr>
              <w:t>Module Type: Required (Req.) or Required Elective (RE)</w:t>
            </w:r>
          </w:p>
        </w:tc>
        <w:tc>
          <w:tcPr>
            <w:tcW w:w="1559" w:type="dxa"/>
            <w:tcBorders>
              <w:top w:val="single" w:sz="4" w:space="0" w:color="auto"/>
              <w:left w:val="nil"/>
              <w:bottom w:val="single" w:sz="4" w:space="0" w:color="auto"/>
              <w:right w:val="single" w:sz="4" w:space="0" w:color="auto"/>
            </w:tcBorders>
            <w:vAlign w:val="center"/>
          </w:tcPr>
          <w:p w:rsidR="00337619" w:rsidRPr="00F302F3" w:rsidRDefault="00337619" w:rsidP="00337619">
            <w:pPr>
              <w:pStyle w:val="FlietextAmtlB"/>
              <w:jc w:val="center"/>
              <w:rPr>
                <w:b/>
                <w:sz w:val="15"/>
                <w:szCs w:val="15"/>
              </w:rPr>
            </w:pPr>
            <w:r>
              <w:rPr>
                <w:b/>
                <w:sz w:val="15"/>
              </w:rPr>
              <w:t xml:space="preserve">Module </w:t>
            </w:r>
            <w:proofErr w:type="spellStart"/>
            <w:r>
              <w:rPr>
                <w:b/>
                <w:sz w:val="15"/>
              </w:rPr>
              <w:t>Number</w:t>
            </w:r>
            <w:proofErr w:type="spellEnd"/>
            <w:r>
              <w:rPr>
                <w:b/>
                <w:sz w:val="15"/>
              </w:rPr>
              <w:t>/Code</w:t>
            </w:r>
          </w:p>
        </w:tc>
        <w:tc>
          <w:tcPr>
            <w:tcW w:w="850" w:type="dxa"/>
            <w:tcBorders>
              <w:top w:val="single" w:sz="4" w:space="0" w:color="auto"/>
              <w:left w:val="single" w:sz="4" w:space="0" w:color="auto"/>
              <w:bottom w:val="single" w:sz="4" w:space="0" w:color="auto"/>
              <w:right w:val="nil"/>
            </w:tcBorders>
            <w:vAlign w:val="center"/>
          </w:tcPr>
          <w:p w:rsidR="00337619" w:rsidRPr="00F302F3" w:rsidRDefault="00337619" w:rsidP="00337619">
            <w:pPr>
              <w:pStyle w:val="FlietextAmtlB"/>
              <w:jc w:val="center"/>
              <w:rPr>
                <w:b/>
                <w:sz w:val="15"/>
                <w:szCs w:val="15"/>
              </w:rPr>
            </w:pPr>
            <w:r>
              <w:rPr>
                <w:b/>
                <w:sz w:val="15"/>
              </w:rPr>
              <w:t>Module</w:t>
            </w:r>
          </w:p>
        </w:tc>
        <w:tc>
          <w:tcPr>
            <w:tcW w:w="4253" w:type="dxa"/>
            <w:tcBorders>
              <w:top w:val="single" w:sz="4" w:space="0" w:color="auto"/>
              <w:left w:val="nil"/>
              <w:bottom w:val="single" w:sz="4" w:space="0" w:color="auto"/>
              <w:right w:val="nil"/>
            </w:tcBorders>
            <w:vAlign w:val="center"/>
          </w:tcPr>
          <w:p w:rsidR="00337619" w:rsidRPr="00F302F3" w:rsidRDefault="00337619" w:rsidP="00337619">
            <w:pPr>
              <w:pStyle w:val="FlietextAmtlB"/>
              <w:jc w:val="center"/>
              <w:rPr>
                <w:b/>
                <w:sz w:val="15"/>
                <w:szCs w:val="15"/>
              </w:rPr>
            </w:pPr>
            <w:r>
              <w:rPr>
                <w:b/>
                <w:sz w:val="15"/>
              </w:rPr>
              <w:t>Course Title</w:t>
            </w:r>
          </w:p>
        </w:tc>
        <w:tc>
          <w:tcPr>
            <w:tcW w:w="567" w:type="dxa"/>
            <w:tcBorders>
              <w:top w:val="single" w:sz="4" w:space="0" w:color="auto"/>
              <w:left w:val="nil"/>
              <w:bottom w:val="single" w:sz="4" w:space="0" w:color="auto"/>
              <w:right w:val="nil"/>
            </w:tcBorders>
            <w:textDirection w:val="btLr"/>
            <w:vAlign w:val="center"/>
          </w:tcPr>
          <w:p w:rsidR="00337619" w:rsidRPr="00F302F3" w:rsidRDefault="00337619" w:rsidP="00337619">
            <w:pPr>
              <w:pStyle w:val="FlietextAmtlB"/>
              <w:jc w:val="center"/>
              <w:rPr>
                <w:b/>
                <w:sz w:val="15"/>
                <w:szCs w:val="15"/>
              </w:rPr>
            </w:pPr>
            <w:r>
              <w:rPr>
                <w:b/>
                <w:sz w:val="15"/>
              </w:rPr>
              <w:t>Course Type</w:t>
            </w:r>
          </w:p>
        </w:tc>
        <w:tc>
          <w:tcPr>
            <w:tcW w:w="425" w:type="dxa"/>
            <w:tcBorders>
              <w:top w:val="single" w:sz="4" w:space="0" w:color="auto"/>
              <w:left w:val="nil"/>
              <w:bottom w:val="single" w:sz="4" w:space="0" w:color="auto"/>
              <w:right w:val="single" w:sz="4" w:space="0" w:color="auto"/>
            </w:tcBorders>
            <w:textDirection w:val="btLr"/>
            <w:vAlign w:val="center"/>
          </w:tcPr>
          <w:p w:rsidR="00337619" w:rsidRPr="00F302F3" w:rsidRDefault="00337619" w:rsidP="00337619">
            <w:pPr>
              <w:pStyle w:val="FlietextAmtlB"/>
              <w:jc w:val="center"/>
              <w:rPr>
                <w:b/>
                <w:sz w:val="15"/>
                <w:szCs w:val="15"/>
              </w:rPr>
            </w:pPr>
            <w:proofErr w:type="spellStart"/>
            <w:r>
              <w:rPr>
                <w:b/>
                <w:sz w:val="15"/>
              </w:rPr>
              <w:t>Cr</w:t>
            </w:r>
            <w:proofErr w:type="spellEnd"/>
            <w:r>
              <w:rPr>
                <w:b/>
                <w:sz w:val="15"/>
              </w:rPr>
              <w:t xml:space="preserve">. </w:t>
            </w:r>
            <w:proofErr w:type="spellStart"/>
            <w:r>
              <w:rPr>
                <w:b/>
                <w:sz w:val="15"/>
              </w:rPr>
              <w:t>Hrs</w:t>
            </w:r>
            <w:proofErr w:type="spellEnd"/>
            <w:r>
              <w:rPr>
                <w:b/>
                <w:sz w:val="15"/>
              </w:rPr>
              <w:t xml:space="preserve">. per </w:t>
            </w:r>
            <w:proofErr w:type="spellStart"/>
            <w:r>
              <w:rPr>
                <w:b/>
                <w:sz w:val="15"/>
              </w:rPr>
              <w:t>Week</w:t>
            </w:r>
            <w:proofErr w:type="spellEnd"/>
          </w:p>
        </w:tc>
        <w:tc>
          <w:tcPr>
            <w:tcW w:w="1985" w:type="dxa"/>
            <w:tcBorders>
              <w:top w:val="single" w:sz="4" w:space="0" w:color="auto"/>
              <w:left w:val="single" w:sz="4" w:space="0" w:color="auto"/>
              <w:bottom w:val="single" w:sz="4" w:space="0" w:color="auto"/>
              <w:right w:val="nil"/>
            </w:tcBorders>
            <w:vAlign w:val="center"/>
          </w:tcPr>
          <w:p w:rsidR="00337619" w:rsidRPr="00F302F3" w:rsidRDefault="00337619" w:rsidP="00337619">
            <w:pPr>
              <w:pStyle w:val="FlietextAmtlB"/>
              <w:jc w:val="center"/>
              <w:rPr>
                <w:b/>
                <w:sz w:val="15"/>
                <w:szCs w:val="15"/>
              </w:rPr>
            </w:pPr>
            <w:r>
              <w:rPr>
                <w:b/>
                <w:sz w:val="15"/>
              </w:rPr>
              <w:t xml:space="preserve">Type </w:t>
            </w:r>
            <w:proofErr w:type="spellStart"/>
            <w:r>
              <w:rPr>
                <w:b/>
                <w:sz w:val="15"/>
              </w:rPr>
              <w:t>of</w:t>
            </w:r>
            <w:proofErr w:type="spellEnd"/>
            <w:r>
              <w:rPr>
                <w:b/>
                <w:sz w:val="15"/>
              </w:rPr>
              <w:t xml:space="preserve"> </w:t>
            </w:r>
            <w:proofErr w:type="spellStart"/>
            <w:r>
              <w:rPr>
                <w:b/>
                <w:sz w:val="15"/>
              </w:rPr>
              <w:t>Examination</w:t>
            </w:r>
            <w:proofErr w:type="spellEnd"/>
          </w:p>
        </w:tc>
        <w:tc>
          <w:tcPr>
            <w:tcW w:w="850" w:type="dxa"/>
            <w:tcBorders>
              <w:top w:val="single" w:sz="4" w:space="0" w:color="auto"/>
              <w:left w:val="nil"/>
              <w:bottom w:val="single" w:sz="4" w:space="0" w:color="auto"/>
              <w:right w:val="nil"/>
            </w:tcBorders>
            <w:vAlign w:val="center"/>
          </w:tcPr>
          <w:p w:rsidR="00337619" w:rsidRPr="00F302F3" w:rsidRDefault="00337619" w:rsidP="00337619">
            <w:pPr>
              <w:pStyle w:val="FlietextAmtlB"/>
              <w:jc w:val="center"/>
              <w:rPr>
                <w:b/>
                <w:sz w:val="15"/>
                <w:szCs w:val="15"/>
              </w:rPr>
            </w:pPr>
            <w:proofErr w:type="spellStart"/>
            <w:r>
              <w:rPr>
                <w:b/>
                <w:sz w:val="15"/>
              </w:rPr>
              <w:t>Graded</w:t>
            </w:r>
            <w:proofErr w:type="spellEnd"/>
          </w:p>
        </w:tc>
        <w:tc>
          <w:tcPr>
            <w:tcW w:w="509" w:type="dxa"/>
            <w:tcBorders>
              <w:top w:val="single" w:sz="4" w:space="0" w:color="auto"/>
              <w:left w:val="nil"/>
              <w:bottom w:val="single" w:sz="4" w:space="0" w:color="auto"/>
              <w:right w:val="single" w:sz="4" w:space="0" w:color="auto"/>
            </w:tcBorders>
            <w:textDirection w:val="btLr"/>
            <w:vAlign w:val="center"/>
          </w:tcPr>
          <w:p w:rsidR="00337619" w:rsidRPr="00F302F3" w:rsidRDefault="00337619" w:rsidP="00337619">
            <w:pPr>
              <w:pStyle w:val="FlietextAmtlB"/>
              <w:jc w:val="center"/>
              <w:rPr>
                <w:b/>
                <w:sz w:val="15"/>
                <w:szCs w:val="15"/>
              </w:rPr>
            </w:pPr>
            <w:r>
              <w:rPr>
                <w:b/>
                <w:sz w:val="15"/>
              </w:rPr>
              <w:t xml:space="preserve">ECTS </w:t>
            </w:r>
            <w:proofErr w:type="spellStart"/>
            <w:r>
              <w:rPr>
                <w:b/>
                <w:sz w:val="15"/>
              </w:rPr>
              <w:t>credits</w:t>
            </w:r>
            <w:proofErr w:type="spellEnd"/>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PHY-E1</w:t>
            </w:r>
          </w:p>
        </w:tc>
        <w:tc>
          <w:tcPr>
            <w:tcW w:w="85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b/>
                <w:sz w:val="15"/>
                <w:szCs w:val="15"/>
              </w:rPr>
            </w:pPr>
            <w:proofErr w:type="spellStart"/>
            <w:r>
              <w:rPr>
                <w:b/>
                <w:sz w:val="15"/>
              </w:rPr>
              <w:t>Physics</w:t>
            </w:r>
            <w:proofErr w:type="spellEnd"/>
            <w:r>
              <w:rPr>
                <w:b/>
                <w:sz w:val="15"/>
              </w:rPr>
              <w:t xml:space="preserve"> I</w:t>
            </w:r>
          </w:p>
        </w:tc>
        <w:tc>
          <w:tcPr>
            <w:tcW w:w="4253"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b/>
                <w:sz w:val="15"/>
                <w:szCs w:val="15"/>
              </w:rPr>
            </w:pPr>
            <w:r>
              <w:rPr>
                <w:b/>
                <w:sz w:val="15"/>
              </w:rPr>
              <w:t>(</w:t>
            </w:r>
            <w:proofErr w:type="spellStart"/>
            <w:r>
              <w:rPr>
                <w:b/>
                <w:sz w:val="15"/>
              </w:rPr>
              <w:t>Mechanics</w:t>
            </w:r>
            <w:proofErr w:type="spellEnd"/>
            <w:r>
              <w:rPr>
                <w:b/>
                <w:sz w:val="15"/>
              </w:rPr>
              <w:t xml:space="preserve"> </w:t>
            </w:r>
            <w:proofErr w:type="spellStart"/>
            <w:r>
              <w:rPr>
                <w:b/>
                <w:sz w:val="15"/>
              </w:rPr>
              <w:t>and</w:t>
            </w:r>
            <w:proofErr w:type="spellEnd"/>
            <w:r>
              <w:rPr>
                <w:b/>
                <w:sz w:val="15"/>
              </w:rPr>
              <w:t xml:space="preserve"> </w:t>
            </w:r>
            <w:proofErr w:type="spellStart"/>
            <w:r>
              <w:rPr>
                <w:b/>
                <w:sz w:val="15"/>
              </w:rPr>
              <w:t>Thermodynamics</w:t>
            </w:r>
            <w:proofErr w:type="spellEnd"/>
            <w:r>
              <w:rPr>
                <w:b/>
                <w:sz w:val="15"/>
              </w:rPr>
              <w:t>)</w:t>
            </w:r>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Final </w:t>
            </w:r>
            <w:proofErr w:type="spellStart"/>
            <w:r>
              <w:rPr>
                <w:sz w:val="15"/>
              </w:rPr>
              <w:t>module</w:t>
            </w:r>
            <w:proofErr w:type="spellEnd"/>
            <w:r>
              <w:rPr>
                <w:sz w:val="15"/>
              </w:rPr>
              <w:t xml:space="preserve"> </w:t>
            </w:r>
            <w:proofErr w:type="spellStart"/>
            <w:r>
              <w:rPr>
                <w:sz w:val="15"/>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12</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Physics</w:t>
            </w:r>
            <w:proofErr w:type="spellEnd"/>
            <w:r>
              <w:rPr>
                <w:sz w:val="15"/>
              </w:rPr>
              <w:t xml:space="preserve"> 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Introduction to Theoretical Physics 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3</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Physics I and Introduction to Theoretical Physics 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3</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F302F3" w:rsidRDefault="00337619" w:rsidP="00337619">
            <w:pPr>
              <w:pStyle w:val="FlietextAmtlB"/>
              <w:rPr>
                <w:sz w:val="15"/>
                <w:szCs w:val="15"/>
              </w:rPr>
            </w:pPr>
            <w:proofErr w:type="spellStart"/>
            <w:r>
              <w:rPr>
                <w:sz w:val="15"/>
              </w:rPr>
              <w:t>Intended</w:t>
            </w:r>
            <w:proofErr w:type="spellEnd"/>
            <w:r>
              <w:rPr>
                <w:sz w:val="15"/>
              </w:rPr>
              <w:t xml:space="preserve"> </w:t>
            </w:r>
            <w:proofErr w:type="spellStart"/>
            <w:r>
              <w:rPr>
                <w:sz w:val="15"/>
              </w:rPr>
              <w:t>learning</w:t>
            </w:r>
            <w:proofErr w:type="spellEnd"/>
            <w:r>
              <w:rPr>
                <w:sz w:val="15"/>
              </w:rPr>
              <w:t xml:space="preserve"> </w:t>
            </w:r>
            <w:proofErr w:type="spellStart"/>
            <w:r>
              <w:rPr>
                <w:sz w:val="15"/>
              </w:rPr>
              <w:t>results</w:t>
            </w:r>
            <w:proofErr w:type="spellEnd"/>
            <w:r>
              <w:rPr>
                <w:sz w:val="15"/>
              </w:rPr>
              <w:t xml:space="preserve">: </w:t>
            </w:r>
          </w:p>
          <w:p w:rsidR="00337619" w:rsidRPr="00337619" w:rsidRDefault="00337619" w:rsidP="00337619">
            <w:pPr>
              <w:pStyle w:val="FlietextAmtlB"/>
              <w:numPr>
                <w:ilvl w:val="0"/>
                <w:numId w:val="5"/>
              </w:numPr>
              <w:spacing w:line="240" w:lineRule="auto"/>
              <w:rPr>
                <w:sz w:val="15"/>
                <w:szCs w:val="15"/>
                <w:lang w:val="en-US"/>
              </w:rPr>
            </w:pPr>
            <w:r w:rsidRPr="00337619">
              <w:rPr>
                <w:sz w:val="15"/>
                <w:lang w:val="en-US"/>
              </w:rPr>
              <w:t>understand fundamental phenomena of mechanics and thermodynamics</w:t>
            </w:r>
          </w:p>
          <w:p w:rsidR="00337619" w:rsidRPr="00337619" w:rsidRDefault="00337619" w:rsidP="00337619">
            <w:pPr>
              <w:pStyle w:val="FlietextAmtlB"/>
              <w:numPr>
                <w:ilvl w:val="0"/>
                <w:numId w:val="5"/>
              </w:numPr>
              <w:spacing w:line="240" w:lineRule="auto"/>
              <w:rPr>
                <w:sz w:val="15"/>
                <w:szCs w:val="15"/>
                <w:lang w:val="en-US"/>
              </w:rPr>
            </w:pPr>
            <w:r w:rsidRPr="00337619">
              <w:rPr>
                <w:sz w:val="15"/>
                <w:lang w:val="en-US"/>
              </w:rPr>
              <w:t>insight into the fundamentals of theoretical conceptualization and acquisition of associated mathematical methods</w:t>
            </w:r>
          </w:p>
          <w:p w:rsidR="00337619" w:rsidRPr="00337619" w:rsidRDefault="00337619" w:rsidP="00337619">
            <w:pPr>
              <w:pStyle w:val="FlietextAmtlB"/>
              <w:numPr>
                <w:ilvl w:val="0"/>
                <w:numId w:val="5"/>
              </w:numPr>
              <w:spacing w:line="240" w:lineRule="auto"/>
              <w:rPr>
                <w:sz w:val="15"/>
                <w:szCs w:val="15"/>
                <w:lang w:val="en-US"/>
              </w:rPr>
            </w:pPr>
            <w:r w:rsidRPr="00337619">
              <w:rPr>
                <w:sz w:val="15"/>
                <w:lang w:val="en-US"/>
              </w:rPr>
              <w:t>understand the relationship between experimental observation and theoretical description within the framework of Newtonian mechanics</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2</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PHY-E2</w:t>
            </w:r>
          </w:p>
        </w:tc>
        <w:tc>
          <w:tcPr>
            <w:tcW w:w="85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b/>
                <w:sz w:val="15"/>
                <w:szCs w:val="15"/>
              </w:rPr>
            </w:pPr>
            <w:proofErr w:type="spellStart"/>
            <w:r>
              <w:rPr>
                <w:b/>
                <w:sz w:val="15"/>
              </w:rPr>
              <w:t>Physics</w:t>
            </w:r>
            <w:proofErr w:type="spellEnd"/>
            <w:r>
              <w:rPr>
                <w:b/>
                <w:sz w:val="15"/>
              </w:rPr>
              <w:t xml:space="preserve"> II </w:t>
            </w:r>
          </w:p>
        </w:tc>
        <w:tc>
          <w:tcPr>
            <w:tcW w:w="4253"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b/>
                <w:sz w:val="15"/>
                <w:szCs w:val="15"/>
              </w:rPr>
            </w:pPr>
            <w:r>
              <w:rPr>
                <w:b/>
                <w:sz w:val="15"/>
              </w:rPr>
              <w:t>(</w:t>
            </w:r>
            <w:proofErr w:type="spellStart"/>
            <w:r>
              <w:rPr>
                <w:b/>
                <w:sz w:val="15"/>
              </w:rPr>
              <w:t>Electrodynamics</w:t>
            </w:r>
            <w:proofErr w:type="spellEnd"/>
            <w:r>
              <w:rPr>
                <w:b/>
                <w:sz w:val="15"/>
              </w:rPr>
              <w:t xml:space="preserve"> </w:t>
            </w:r>
            <w:proofErr w:type="spellStart"/>
            <w:r>
              <w:rPr>
                <w:b/>
                <w:sz w:val="15"/>
              </w:rPr>
              <w:t>and</w:t>
            </w:r>
            <w:proofErr w:type="spellEnd"/>
            <w:r>
              <w:rPr>
                <w:b/>
                <w:sz w:val="15"/>
              </w:rPr>
              <w:t xml:space="preserve"> </w:t>
            </w:r>
            <w:proofErr w:type="spellStart"/>
            <w:r>
              <w:rPr>
                <w:b/>
                <w:sz w:val="15"/>
              </w:rPr>
              <w:t>Optics</w:t>
            </w:r>
            <w:proofErr w:type="spellEnd"/>
            <w:r>
              <w:rPr>
                <w:b/>
                <w:sz w:val="15"/>
              </w:rPr>
              <w:t>)</w:t>
            </w:r>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Final </w:t>
            </w:r>
            <w:proofErr w:type="spellStart"/>
            <w:r>
              <w:rPr>
                <w:sz w:val="15"/>
              </w:rPr>
              <w:t>module</w:t>
            </w:r>
            <w:proofErr w:type="spellEnd"/>
            <w:r>
              <w:rPr>
                <w:sz w:val="15"/>
              </w:rPr>
              <w:t xml:space="preserve"> </w:t>
            </w:r>
            <w:proofErr w:type="spellStart"/>
            <w:r>
              <w:rPr>
                <w:sz w:val="15"/>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12</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Physics</w:t>
            </w:r>
            <w:proofErr w:type="spellEnd"/>
            <w:r>
              <w:rPr>
                <w:sz w:val="15"/>
              </w:rPr>
              <w:t xml:space="preserve"> II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Introduction to Theoretical Physics II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3</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Physics II and Introduction to Theoretical Physics II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3</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F302F3" w:rsidRDefault="00337619" w:rsidP="00337619">
            <w:pPr>
              <w:pStyle w:val="FlietextAmtlB"/>
              <w:rPr>
                <w:sz w:val="15"/>
                <w:szCs w:val="15"/>
              </w:rPr>
            </w:pPr>
            <w:proofErr w:type="spellStart"/>
            <w:r>
              <w:rPr>
                <w:sz w:val="15"/>
              </w:rPr>
              <w:t>Intended</w:t>
            </w:r>
            <w:proofErr w:type="spellEnd"/>
            <w:r>
              <w:rPr>
                <w:sz w:val="15"/>
              </w:rPr>
              <w:t xml:space="preserve"> </w:t>
            </w:r>
            <w:proofErr w:type="spellStart"/>
            <w:r>
              <w:rPr>
                <w:sz w:val="15"/>
              </w:rPr>
              <w:t>learning</w:t>
            </w:r>
            <w:proofErr w:type="spellEnd"/>
            <w:r>
              <w:rPr>
                <w:sz w:val="15"/>
              </w:rPr>
              <w:t xml:space="preserve"> </w:t>
            </w:r>
            <w:proofErr w:type="spellStart"/>
            <w:r>
              <w:rPr>
                <w:sz w:val="15"/>
              </w:rPr>
              <w:t>results</w:t>
            </w:r>
            <w:proofErr w:type="spellEnd"/>
            <w:r>
              <w:rPr>
                <w:sz w:val="15"/>
              </w:rPr>
              <w:t xml:space="preserve">: </w:t>
            </w:r>
          </w:p>
          <w:p w:rsidR="00337619" w:rsidRPr="00337619" w:rsidRDefault="00337619" w:rsidP="00337619">
            <w:pPr>
              <w:pStyle w:val="FlietextAmtlB"/>
              <w:numPr>
                <w:ilvl w:val="0"/>
                <w:numId w:val="6"/>
              </w:numPr>
              <w:spacing w:line="240" w:lineRule="auto"/>
              <w:rPr>
                <w:sz w:val="15"/>
                <w:szCs w:val="15"/>
                <w:lang w:val="en-US"/>
              </w:rPr>
            </w:pPr>
            <w:r w:rsidRPr="00337619">
              <w:rPr>
                <w:sz w:val="15"/>
                <w:lang w:val="en-US"/>
              </w:rPr>
              <w:t>understand the basic phenomena of electricity, magnetism, and optics</w:t>
            </w:r>
          </w:p>
          <w:p w:rsidR="00337619" w:rsidRPr="00337619" w:rsidRDefault="00337619" w:rsidP="00337619">
            <w:pPr>
              <w:pStyle w:val="FlietextAmtlB"/>
              <w:numPr>
                <w:ilvl w:val="0"/>
                <w:numId w:val="6"/>
              </w:numPr>
              <w:spacing w:line="240" w:lineRule="auto"/>
              <w:rPr>
                <w:sz w:val="15"/>
                <w:szCs w:val="15"/>
                <w:lang w:val="en-US"/>
              </w:rPr>
            </w:pPr>
            <w:r w:rsidRPr="00337619">
              <w:rPr>
                <w:sz w:val="15"/>
                <w:lang w:val="en-US"/>
              </w:rPr>
              <w:t>insight into the basics of theoretical conceptualization of classical fields and dealing with the computational methods of vector analysis</w:t>
            </w:r>
          </w:p>
          <w:p w:rsidR="00337619" w:rsidRPr="00337619" w:rsidRDefault="00337619" w:rsidP="00337619">
            <w:pPr>
              <w:pStyle w:val="FlietextAmtlB"/>
              <w:numPr>
                <w:ilvl w:val="0"/>
                <w:numId w:val="6"/>
              </w:numPr>
              <w:spacing w:line="240" w:lineRule="auto"/>
              <w:rPr>
                <w:sz w:val="15"/>
                <w:szCs w:val="15"/>
                <w:lang w:val="en-US"/>
              </w:rPr>
            </w:pPr>
            <w:r w:rsidRPr="00337619">
              <w:rPr>
                <w:sz w:val="15"/>
                <w:lang w:val="en-US"/>
              </w:rPr>
              <w:t>understand the connection between experimental observation and theoretical description within the framework of the Maxwell theory</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3</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PHY-E3</w:t>
            </w:r>
          </w:p>
        </w:tc>
        <w:tc>
          <w:tcPr>
            <w:tcW w:w="85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b/>
                <w:sz w:val="15"/>
                <w:szCs w:val="15"/>
              </w:rPr>
            </w:pPr>
            <w:proofErr w:type="spellStart"/>
            <w:r>
              <w:rPr>
                <w:b/>
                <w:sz w:val="15"/>
              </w:rPr>
              <w:t>Physics</w:t>
            </w:r>
            <w:proofErr w:type="spellEnd"/>
            <w:r>
              <w:rPr>
                <w:b/>
                <w:sz w:val="15"/>
              </w:rPr>
              <w:t xml:space="preserve"> III</w:t>
            </w:r>
          </w:p>
        </w:tc>
        <w:tc>
          <w:tcPr>
            <w:tcW w:w="4253"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b/>
                <w:sz w:val="15"/>
                <w:szCs w:val="15"/>
                <w:lang w:val="en-US"/>
              </w:rPr>
            </w:pPr>
            <w:r w:rsidRPr="00337619">
              <w:rPr>
                <w:b/>
                <w:sz w:val="15"/>
                <w:lang w:val="en-US"/>
              </w:rPr>
              <w:t>(Quantum Physics and Statistical Physics)</w:t>
            </w:r>
          </w:p>
        </w:tc>
        <w:tc>
          <w:tcPr>
            <w:tcW w:w="567"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337619" w:rsidRDefault="00337619" w:rsidP="00337619">
            <w:pPr>
              <w:pStyle w:val="FlietextAmtlB"/>
              <w:rPr>
                <w:sz w:val="15"/>
                <w:szCs w:val="15"/>
                <w:lang w:val="en-US"/>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Final </w:t>
            </w:r>
            <w:proofErr w:type="spellStart"/>
            <w:r>
              <w:rPr>
                <w:sz w:val="15"/>
              </w:rPr>
              <w:t>module</w:t>
            </w:r>
            <w:proofErr w:type="spellEnd"/>
            <w:r>
              <w:rPr>
                <w:sz w:val="15"/>
              </w:rPr>
              <w:t xml:space="preserve"> </w:t>
            </w:r>
            <w:proofErr w:type="spellStart"/>
            <w:r>
              <w:rPr>
                <w:sz w:val="15"/>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7</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Physics</w:t>
            </w:r>
            <w:proofErr w:type="spellEnd"/>
            <w:r>
              <w:rPr>
                <w:sz w:val="15"/>
              </w:rPr>
              <w:t xml:space="preserve"> III </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Physics III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p>
          <w:p w:rsidR="00337619" w:rsidRPr="00337619" w:rsidRDefault="00337619" w:rsidP="00337619">
            <w:pPr>
              <w:pStyle w:val="FlietextAmtlB"/>
              <w:rPr>
                <w:sz w:val="15"/>
                <w:szCs w:val="15"/>
                <w:lang w:val="en-US"/>
              </w:rPr>
            </w:pPr>
            <w:r w:rsidRPr="00337619">
              <w:rPr>
                <w:sz w:val="15"/>
                <w:lang w:val="en-US"/>
              </w:rPr>
              <w:t>introduction to the concepts and methods of quantum theory</w:t>
            </w:r>
          </w:p>
          <w:p w:rsidR="00337619" w:rsidRPr="00337619" w:rsidRDefault="00337619" w:rsidP="00337619">
            <w:pPr>
              <w:pStyle w:val="FlietextAmtlB"/>
              <w:rPr>
                <w:sz w:val="15"/>
                <w:szCs w:val="15"/>
                <w:lang w:val="en-US"/>
              </w:rPr>
            </w:pPr>
            <w:r w:rsidRPr="00337619">
              <w:rPr>
                <w:sz w:val="15"/>
                <w:lang w:val="en-US"/>
              </w:rPr>
              <w:lastRenderedPageBreak/>
              <w:t>application of the learned rules and regularities to problems from atomic physics and condensed matter</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r w:rsidRPr="00337619">
              <w:rPr>
                <w:sz w:val="15"/>
                <w:lang w:val="en-US"/>
              </w:rPr>
              <w:t>Annually in the winter semester</w:t>
            </w:r>
          </w:p>
        </w:tc>
        <w:tc>
          <w:tcPr>
            <w:tcW w:w="851"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ind w:right="-105"/>
              <w:jc w:val="center"/>
              <w:rPr>
                <w:sz w:val="15"/>
                <w:szCs w:val="15"/>
                <w:lang w:val="en-US"/>
              </w:rPr>
            </w:pPr>
            <w:r w:rsidRPr="00337619">
              <w:rPr>
                <w:sz w:val="15"/>
                <w:lang w:val="en-US"/>
              </w:rPr>
              <w:t xml:space="preserve">Winter semester: </w:t>
            </w:r>
            <w:r w:rsidRPr="00337619">
              <w:rPr>
                <w:sz w:val="15"/>
                <w:lang w:val="en-US"/>
              </w:rPr>
              <w:br/>
              <w:t>4 or 6</w:t>
            </w:r>
            <w:r w:rsidRPr="00337619">
              <w:rPr>
                <w:sz w:val="15"/>
                <w:lang w:val="en-US"/>
              </w:rPr>
              <w:br/>
              <w:t>Summer semester: 4</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PHY-E4</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b/>
                <w:sz w:val="15"/>
                <w:szCs w:val="15"/>
              </w:rPr>
            </w:pPr>
            <w:r>
              <w:rPr>
                <w:b/>
                <w:sz w:val="15"/>
              </w:rPr>
              <w:t xml:space="preserve">Solid State </w:t>
            </w:r>
            <w:proofErr w:type="spellStart"/>
            <w:r>
              <w:rPr>
                <w:b/>
                <w:sz w:val="15"/>
              </w:rPr>
              <w:t>Physics</w:t>
            </w:r>
            <w:proofErr w:type="spellEnd"/>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Final </w:t>
            </w:r>
            <w:proofErr w:type="spellStart"/>
            <w:r>
              <w:rPr>
                <w:sz w:val="15"/>
              </w:rPr>
              <w:t>module</w:t>
            </w:r>
            <w:proofErr w:type="spellEnd"/>
            <w:r>
              <w:rPr>
                <w:sz w:val="15"/>
              </w:rPr>
              <w:t xml:space="preserve"> </w:t>
            </w:r>
            <w:proofErr w:type="spellStart"/>
            <w:r>
              <w:rPr>
                <w:sz w:val="15"/>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7</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r>
              <w:rPr>
                <w:sz w:val="15"/>
              </w:rPr>
              <w:t xml:space="preserve">Solid State </w:t>
            </w:r>
            <w:proofErr w:type="spellStart"/>
            <w:r>
              <w:rPr>
                <w:sz w:val="15"/>
              </w:rPr>
              <w:t>Physics</w:t>
            </w:r>
            <w:proofErr w:type="spellEnd"/>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Solid State Physics</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p>
          <w:p w:rsidR="00337619" w:rsidRPr="00337619" w:rsidRDefault="00337619" w:rsidP="00337619">
            <w:pPr>
              <w:pStyle w:val="FlietextAmtlB"/>
              <w:rPr>
                <w:sz w:val="15"/>
                <w:szCs w:val="15"/>
                <w:lang w:val="en-US"/>
              </w:rPr>
            </w:pPr>
            <w:proofErr w:type="gramStart"/>
            <w:r w:rsidRPr="00337619">
              <w:rPr>
                <w:sz w:val="15"/>
                <w:lang w:val="en-US"/>
              </w:rPr>
              <w:t>overview</w:t>
            </w:r>
            <w:proofErr w:type="gramEnd"/>
            <w:r w:rsidRPr="00337619">
              <w:rPr>
                <w:sz w:val="15"/>
                <w:lang w:val="en-US"/>
              </w:rPr>
              <w:t xml:space="preserve"> of results from experimental solid state physics and their interpretation in the context of theoretical models.</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r w:rsidRPr="00337619">
              <w:rPr>
                <w:sz w:val="15"/>
                <w:lang w:val="en-US"/>
              </w:rPr>
              <w:t>Annually in the winter semester</w:t>
            </w:r>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ind w:right="-105"/>
              <w:rPr>
                <w:sz w:val="15"/>
                <w:szCs w:val="15"/>
              </w:rPr>
            </w:pPr>
            <w:r>
              <w:rPr>
                <w:sz w:val="15"/>
              </w:rPr>
              <w:t xml:space="preserve">Winter </w:t>
            </w:r>
            <w:proofErr w:type="spellStart"/>
            <w:r>
              <w:rPr>
                <w:sz w:val="15"/>
              </w:rPr>
              <w:t>semester</w:t>
            </w:r>
            <w:proofErr w:type="spellEnd"/>
            <w:r>
              <w:rPr>
                <w:sz w:val="15"/>
              </w:rPr>
              <w:t xml:space="preserve">: 5 Summer </w:t>
            </w:r>
            <w:proofErr w:type="spellStart"/>
            <w:r>
              <w:rPr>
                <w:sz w:val="15"/>
              </w:rPr>
              <w:t>semester</w:t>
            </w:r>
            <w:proofErr w:type="spellEnd"/>
            <w:r>
              <w:rPr>
                <w:sz w:val="15"/>
              </w:rPr>
              <w:t>: 4</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PHY-E5</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b/>
                <w:sz w:val="15"/>
                <w:szCs w:val="15"/>
              </w:rPr>
            </w:pPr>
            <w:proofErr w:type="spellStart"/>
            <w:r>
              <w:rPr>
                <w:b/>
                <w:sz w:val="15"/>
              </w:rPr>
              <w:t>Nuclear</w:t>
            </w:r>
            <w:proofErr w:type="spellEnd"/>
            <w:r>
              <w:rPr>
                <w:b/>
                <w:sz w:val="15"/>
              </w:rPr>
              <w:t xml:space="preserve"> </w:t>
            </w:r>
            <w:proofErr w:type="spellStart"/>
            <w:r>
              <w:rPr>
                <w:b/>
                <w:sz w:val="15"/>
              </w:rPr>
              <w:t>and</w:t>
            </w:r>
            <w:proofErr w:type="spellEnd"/>
            <w:r>
              <w:rPr>
                <w:b/>
                <w:sz w:val="15"/>
              </w:rPr>
              <w:t xml:space="preserve"> </w:t>
            </w:r>
            <w:proofErr w:type="spellStart"/>
            <w:r>
              <w:rPr>
                <w:b/>
                <w:sz w:val="15"/>
              </w:rPr>
              <w:t>Particle</w:t>
            </w:r>
            <w:proofErr w:type="spellEnd"/>
            <w:r>
              <w:rPr>
                <w:b/>
                <w:sz w:val="15"/>
              </w:rPr>
              <w:t xml:space="preserve"> </w:t>
            </w:r>
            <w:proofErr w:type="spellStart"/>
            <w:r>
              <w:rPr>
                <w:b/>
                <w:sz w:val="15"/>
              </w:rPr>
              <w:t>Physics</w:t>
            </w:r>
            <w:proofErr w:type="spellEnd"/>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Final </w:t>
            </w:r>
            <w:proofErr w:type="spellStart"/>
            <w:r>
              <w:rPr>
                <w:sz w:val="15"/>
              </w:rPr>
              <w:t>module</w:t>
            </w:r>
            <w:proofErr w:type="spellEnd"/>
            <w:r>
              <w:rPr>
                <w:sz w:val="15"/>
              </w:rPr>
              <w:t xml:space="preserve"> </w:t>
            </w:r>
            <w:proofErr w:type="spellStart"/>
            <w:r>
              <w:rPr>
                <w:sz w:val="15"/>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7</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Nuclear</w:t>
            </w:r>
            <w:proofErr w:type="spellEnd"/>
            <w:r>
              <w:rPr>
                <w:sz w:val="15"/>
              </w:rPr>
              <w:t xml:space="preserve"> </w:t>
            </w:r>
            <w:proofErr w:type="spellStart"/>
            <w:r>
              <w:rPr>
                <w:sz w:val="15"/>
              </w:rPr>
              <w:t>and</w:t>
            </w:r>
            <w:proofErr w:type="spellEnd"/>
            <w:r>
              <w:rPr>
                <w:sz w:val="15"/>
              </w:rPr>
              <w:t xml:space="preserve"> </w:t>
            </w:r>
            <w:proofErr w:type="spellStart"/>
            <w:r>
              <w:rPr>
                <w:sz w:val="15"/>
              </w:rPr>
              <w:t>Particle</w:t>
            </w:r>
            <w:proofErr w:type="spellEnd"/>
            <w:r>
              <w:rPr>
                <w:sz w:val="15"/>
              </w:rPr>
              <w:t xml:space="preserve"> </w:t>
            </w:r>
            <w:proofErr w:type="spellStart"/>
            <w:r>
              <w:rPr>
                <w:sz w:val="15"/>
              </w:rPr>
              <w:t>Physics</w:t>
            </w:r>
            <w:proofErr w:type="spellEnd"/>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Nuclear and Particle Physics</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r w:rsidRPr="00337619">
              <w:rPr>
                <w:sz w:val="15"/>
                <w:lang w:val="en-US"/>
              </w:rPr>
              <w:br/>
              <w:t>overview of results from experimental solid state physics and their interpretation in the context of theoretical models</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Annually</w:t>
            </w:r>
            <w:proofErr w:type="spellEnd"/>
            <w:r>
              <w:rPr>
                <w:sz w:val="15"/>
              </w:rPr>
              <w:t xml:space="preserve"> in </w:t>
            </w:r>
            <w:proofErr w:type="spellStart"/>
            <w:r>
              <w:rPr>
                <w:sz w:val="15"/>
              </w:rPr>
              <w:t>summer</w:t>
            </w:r>
            <w:proofErr w:type="spellEnd"/>
            <w:r>
              <w:rPr>
                <w:sz w:val="15"/>
              </w:rPr>
              <w:t xml:space="preserve">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ind w:right="-105"/>
              <w:rPr>
                <w:sz w:val="15"/>
                <w:szCs w:val="15"/>
                <w:lang w:val="en-US"/>
              </w:rPr>
            </w:pPr>
            <w:r w:rsidRPr="00337619">
              <w:rPr>
                <w:sz w:val="15"/>
                <w:lang w:val="en-US"/>
              </w:rPr>
              <w:t>Winter semester: 4 or 6 Summer semester: 5</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PHY-E6</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337619" w:rsidRDefault="00337619" w:rsidP="00337619">
            <w:pPr>
              <w:pStyle w:val="FlietextAmtlB"/>
              <w:rPr>
                <w:b/>
                <w:sz w:val="15"/>
                <w:szCs w:val="15"/>
                <w:lang w:val="en-US"/>
              </w:rPr>
            </w:pPr>
            <w:r w:rsidRPr="00337619">
              <w:rPr>
                <w:b/>
                <w:sz w:val="15"/>
                <w:lang w:val="en-US"/>
              </w:rPr>
              <w:t>Atomic, Molecular, and Laser Physics</w:t>
            </w:r>
          </w:p>
        </w:tc>
        <w:tc>
          <w:tcPr>
            <w:tcW w:w="567"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337619" w:rsidRDefault="00337619" w:rsidP="00337619">
            <w:pPr>
              <w:pStyle w:val="FlietextAmtlB"/>
              <w:rPr>
                <w:sz w:val="15"/>
                <w:szCs w:val="15"/>
                <w:lang w:val="en-US"/>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rFonts w:ascii="Arial" w:hAnsi="Arial"/>
                <w:sz w:val="14"/>
              </w:rPr>
              <w:t xml:space="preserve">Final </w:t>
            </w:r>
            <w:proofErr w:type="spellStart"/>
            <w:r>
              <w:rPr>
                <w:rFonts w:ascii="Arial" w:hAnsi="Arial"/>
                <w:sz w:val="14"/>
              </w:rPr>
              <w:t>module</w:t>
            </w:r>
            <w:proofErr w:type="spellEnd"/>
            <w:r>
              <w:rPr>
                <w:rFonts w:ascii="Arial" w:hAnsi="Arial"/>
                <w:sz w:val="14"/>
              </w:rPr>
              <w:t xml:space="preserve"> </w:t>
            </w:r>
            <w:proofErr w:type="spellStart"/>
            <w:r>
              <w:rPr>
                <w:rFonts w:ascii="Arial" w:hAnsi="Arial"/>
                <w:sz w:val="14"/>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7</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Atomic, Molecular, and Laser Physics</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Atomic, Molecular, and Laser Physics</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 xml:space="preserve">Intended learning results: </w:t>
            </w:r>
          </w:p>
          <w:p w:rsidR="00337619" w:rsidRPr="00337619" w:rsidRDefault="00337619" w:rsidP="00337619">
            <w:pPr>
              <w:pStyle w:val="FlietextAmtlB"/>
              <w:rPr>
                <w:sz w:val="15"/>
                <w:szCs w:val="15"/>
                <w:lang w:val="en-US"/>
              </w:rPr>
            </w:pPr>
            <w:proofErr w:type="gramStart"/>
            <w:r w:rsidRPr="00337619">
              <w:rPr>
                <w:sz w:val="15"/>
                <w:lang w:val="en-US"/>
              </w:rPr>
              <w:t>overview</w:t>
            </w:r>
            <w:proofErr w:type="gramEnd"/>
            <w:r w:rsidRPr="00337619">
              <w:rPr>
                <w:sz w:val="15"/>
                <w:lang w:val="en-US"/>
              </w:rPr>
              <w:t xml:space="preserve"> of the methods and results of experimental atomic, molecular, and laser physics and their interpretation in the context of theoretical models.</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r w:rsidRPr="00337619">
              <w:rPr>
                <w:sz w:val="15"/>
                <w:lang w:val="en-US"/>
              </w:rPr>
              <w:t>Annually in the winter semester</w:t>
            </w:r>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ind w:right="-105"/>
              <w:rPr>
                <w:sz w:val="15"/>
                <w:szCs w:val="15"/>
              </w:rPr>
            </w:pPr>
            <w:r>
              <w:rPr>
                <w:sz w:val="15"/>
              </w:rPr>
              <w:t xml:space="preserve">Winter </w:t>
            </w:r>
            <w:proofErr w:type="spellStart"/>
            <w:r>
              <w:rPr>
                <w:sz w:val="15"/>
              </w:rPr>
              <w:t>semester</w:t>
            </w:r>
            <w:proofErr w:type="spellEnd"/>
            <w:r>
              <w:rPr>
                <w:sz w:val="15"/>
              </w:rPr>
              <w:t xml:space="preserve">: 3 </w:t>
            </w:r>
            <w:r>
              <w:rPr>
                <w:sz w:val="15"/>
              </w:rPr>
              <w:lastRenderedPageBreak/>
              <w:t xml:space="preserve">Summer </w:t>
            </w:r>
            <w:proofErr w:type="spellStart"/>
            <w:r>
              <w:rPr>
                <w:sz w:val="15"/>
              </w:rPr>
              <w:t>semester</w:t>
            </w:r>
            <w:proofErr w:type="spellEnd"/>
            <w:r>
              <w:rPr>
                <w:sz w:val="15"/>
              </w:rPr>
              <w:t>: 4</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lastRenderedPageBreak/>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Phy-T1</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637151" w:rsidRDefault="00337619" w:rsidP="00337619">
            <w:pPr>
              <w:pStyle w:val="FlietextAmtlB"/>
              <w:rPr>
                <w:b/>
                <w:sz w:val="15"/>
                <w:szCs w:val="15"/>
              </w:rPr>
            </w:pPr>
            <w:proofErr w:type="spellStart"/>
            <w:r>
              <w:rPr>
                <w:b/>
                <w:sz w:val="15"/>
              </w:rPr>
              <w:t>Theoretical</w:t>
            </w:r>
            <w:proofErr w:type="spellEnd"/>
            <w:r>
              <w:rPr>
                <w:b/>
                <w:sz w:val="15"/>
              </w:rPr>
              <w:t xml:space="preserve"> </w:t>
            </w:r>
            <w:proofErr w:type="spellStart"/>
            <w:r>
              <w:rPr>
                <w:b/>
                <w:sz w:val="15"/>
              </w:rPr>
              <w:t>Mechanics</w:t>
            </w:r>
            <w:proofErr w:type="spellEnd"/>
            <w:r>
              <w:rPr>
                <w:b/>
                <w:sz w:val="15"/>
              </w:rPr>
              <w:t xml:space="preserve"> </w:t>
            </w:r>
            <w:proofErr w:type="spellStart"/>
            <w:r>
              <w:rPr>
                <w:b/>
                <w:sz w:val="15"/>
              </w:rPr>
              <w:t>and</w:t>
            </w:r>
            <w:proofErr w:type="spellEnd"/>
            <w:r>
              <w:rPr>
                <w:b/>
                <w:sz w:val="15"/>
              </w:rPr>
              <w:t xml:space="preserve"> </w:t>
            </w:r>
            <w:proofErr w:type="spellStart"/>
            <w:r>
              <w:rPr>
                <w:b/>
                <w:sz w:val="15"/>
              </w:rPr>
              <w:t>Electrodynamics</w:t>
            </w:r>
            <w:proofErr w:type="spellEnd"/>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rFonts w:ascii="Arial" w:hAnsi="Arial"/>
                <w:sz w:val="14"/>
              </w:rPr>
              <w:t xml:space="preserve">Final </w:t>
            </w:r>
            <w:proofErr w:type="spellStart"/>
            <w:r>
              <w:rPr>
                <w:rFonts w:ascii="Arial" w:hAnsi="Arial"/>
                <w:sz w:val="14"/>
              </w:rPr>
              <w:t>module</w:t>
            </w:r>
            <w:proofErr w:type="spellEnd"/>
            <w:r>
              <w:rPr>
                <w:rFonts w:ascii="Arial" w:hAnsi="Arial"/>
                <w:sz w:val="14"/>
              </w:rPr>
              <w:t xml:space="preserve"> </w:t>
            </w:r>
            <w:proofErr w:type="spellStart"/>
            <w:r>
              <w:rPr>
                <w:rFonts w:ascii="Arial" w:hAnsi="Arial"/>
                <w:sz w:val="14"/>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9</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Theoretical Mechanics and Classical Field Theory</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Theoretical Mechanics and Classical Field Theory</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Default="00337619" w:rsidP="00337619">
            <w:pPr>
              <w:pStyle w:val="FlietextAmtlB"/>
              <w:rPr>
                <w:sz w:val="15"/>
                <w:szCs w:val="15"/>
              </w:rPr>
            </w:pPr>
            <w:proofErr w:type="spellStart"/>
            <w:r>
              <w:rPr>
                <w:sz w:val="15"/>
              </w:rPr>
              <w:t>Intended</w:t>
            </w:r>
            <w:proofErr w:type="spellEnd"/>
            <w:r>
              <w:rPr>
                <w:sz w:val="15"/>
              </w:rPr>
              <w:t xml:space="preserve"> </w:t>
            </w:r>
            <w:proofErr w:type="spellStart"/>
            <w:r>
              <w:rPr>
                <w:sz w:val="15"/>
              </w:rPr>
              <w:t>learning</w:t>
            </w:r>
            <w:proofErr w:type="spellEnd"/>
            <w:r>
              <w:rPr>
                <w:sz w:val="15"/>
              </w:rPr>
              <w:t xml:space="preserve"> </w:t>
            </w:r>
            <w:proofErr w:type="spellStart"/>
            <w:r>
              <w:rPr>
                <w:sz w:val="15"/>
              </w:rPr>
              <w:t>results</w:t>
            </w:r>
            <w:proofErr w:type="spellEnd"/>
            <w:r>
              <w:rPr>
                <w:sz w:val="15"/>
              </w:rPr>
              <w:t>:</w:t>
            </w:r>
          </w:p>
          <w:p w:rsidR="00337619" w:rsidRPr="00337619" w:rsidRDefault="00337619" w:rsidP="00337619">
            <w:pPr>
              <w:pStyle w:val="FlietextAmtlB"/>
              <w:numPr>
                <w:ilvl w:val="0"/>
                <w:numId w:val="7"/>
              </w:numPr>
              <w:spacing w:line="240" w:lineRule="auto"/>
              <w:rPr>
                <w:sz w:val="15"/>
                <w:szCs w:val="15"/>
                <w:lang w:val="en-US"/>
              </w:rPr>
            </w:pPr>
            <w:r w:rsidRPr="00337619">
              <w:rPr>
                <w:sz w:val="15"/>
                <w:lang w:val="en-US"/>
              </w:rPr>
              <w:t>learn generalized principles and formulations of classical physics</w:t>
            </w:r>
          </w:p>
          <w:p w:rsidR="00337619" w:rsidRPr="00337619" w:rsidRDefault="00337619" w:rsidP="00337619">
            <w:pPr>
              <w:pStyle w:val="FlietextAmtlB"/>
              <w:numPr>
                <w:ilvl w:val="0"/>
                <w:numId w:val="7"/>
              </w:numPr>
              <w:spacing w:line="240" w:lineRule="auto"/>
              <w:rPr>
                <w:sz w:val="15"/>
                <w:szCs w:val="15"/>
                <w:lang w:val="en-US"/>
              </w:rPr>
            </w:pPr>
            <w:r w:rsidRPr="00337619">
              <w:rPr>
                <w:sz w:val="15"/>
                <w:lang w:val="en-US"/>
              </w:rPr>
              <w:t xml:space="preserve">ability to mathematically describe mechanical systems within the context of </w:t>
            </w:r>
            <w:proofErr w:type="spellStart"/>
            <w:r w:rsidRPr="00337619">
              <w:rPr>
                <w:sz w:val="15"/>
                <w:lang w:val="en-US"/>
              </w:rPr>
              <w:t>Lagrangian</w:t>
            </w:r>
            <w:proofErr w:type="spellEnd"/>
            <w:r w:rsidRPr="00337619">
              <w:rPr>
                <w:sz w:val="15"/>
                <w:lang w:val="en-US"/>
              </w:rPr>
              <w:t xml:space="preserve"> formalism</w:t>
            </w:r>
          </w:p>
          <w:p w:rsidR="00337619" w:rsidRPr="00337619" w:rsidRDefault="00337619" w:rsidP="00337619">
            <w:pPr>
              <w:pStyle w:val="FlietextAmtlB"/>
              <w:numPr>
                <w:ilvl w:val="0"/>
                <w:numId w:val="7"/>
              </w:numPr>
              <w:spacing w:line="240" w:lineRule="auto"/>
              <w:rPr>
                <w:sz w:val="15"/>
                <w:szCs w:val="15"/>
                <w:lang w:val="en-US"/>
              </w:rPr>
            </w:pPr>
            <w:r w:rsidRPr="00337619">
              <w:rPr>
                <w:sz w:val="15"/>
                <w:lang w:val="en-US"/>
              </w:rPr>
              <w:t>ability to identify symmetries of physical systems</w:t>
            </w:r>
          </w:p>
          <w:p w:rsidR="00337619" w:rsidRPr="00337619" w:rsidRDefault="00337619" w:rsidP="00337619">
            <w:pPr>
              <w:pStyle w:val="FlietextAmtlB"/>
              <w:numPr>
                <w:ilvl w:val="0"/>
                <w:numId w:val="7"/>
              </w:numPr>
              <w:spacing w:line="240" w:lineRule="auto"/>
              <w:rPr>
                <w:sz w:val="15"/>
                <w:szCs w:val="15"/>
                <w:lang w:val="en-US"/>
              </w:rPr>
            </w:pPr>
            <w:r w:rsidRPr="00337619">
              <w:rPr>
                <w:sz w:val="15"/>
                <w:lang w:val="en-US"/>
              </w:rPr>
              <w:t>understanding the implication of the Lorentz invariance for electromagnetic phenomena</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r w:rsidRPr="00337619">
              <w:rPr>
                <w:sz w:val="15"/>
                <w:lang w:val="en-US"/>
              </w:rPr>
              <w:t>Annually in the summer semester</w:t>
            </w:r>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ind w:right="-105"/>
              <w:rPr>
                <w:sz w:val="15"/>
                <w:szCs w:val="15"/>
              </w:rPr>
            </w:pPr>
            <w:r>
              <w:rPr>
                <w:sz w:val="15"/>
              </w:rPr>
              <w:t xml:space="preserve">Winter </w:t>
            </w:r>
            <w:proofErr w:type="spellStart"/>
            <w:r>
              <w:rPr>
                <w:sz w:val="15"/>
              </w:rPr>
              <w:t>semester</w:t>
            </w:r>
            <w:proofErr w:type="spellEnd"/>
            <w:r>
              <w:rPr>
                <w:sz w:val="15"/>
              </w:rPr>
              <w:t xml:space="preserve">: 4 Summer </w:t>
            </w:r>
            <w:proofErr w:type="spellStart"/>
            <w:r>
              <w:rPr>
                <w:sz w:val="15"/>
              </w:rPr>
              <w:t>semester</w:t>
            </w:r>
            <w:proofErr w:type="spellEnd"/>
            <w:r>
              <w:rPr>
                <w:sz w:val="15"/>
              </w:rPr>
              <w:t>: 3</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PHY-T2</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C14A16" w:rsidRDefault="00337619" w:rsidP="00337619">
            <w:pPr>
              <w:pStyle w:val="FlietextAmtlB"/>
              <w:rPr>
                <w:b/>
                <w:sz w:val="15"/>
                <w:szCs w:val="15"/>
              </w:rPr>
            </w:pPr>
            <w:r>
              <w:rPr>
                <w:b/>
                <w:sz w:val="15"/>
              </w:rPr>
              <w:t xml:space="preserve">Quantum </w:t>
            </w:r>
            <w:proofErr w:type="spellStart"/>
            <w:r>
              <w:rPr>
                <w:b/>
                <w:sz w:val="15"/>
              </w:rPr>
              <w:t>Mechanics</w:t>
            </w:r>
            <w:proofErr w:type="spellEnd"/>
            <w:r>
              <w:rPr>
                <w:b/>
                <w:sz w:val="15"/>
              </w:rPr>
              <w:t xml:space="preserve"> 1</w:t>
            </w:r>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rFonts w:ascii="Arial" w:hAnsi="Arial"/>
                <w:sz w:val="14"/>
              </w:rPr>
              <w:t xml:space="preserve">Final </w:t>
            </w:r>
            <w:proofErr w:type="spellStart"/>
            <w:r>
              <w:rPr>
                <w:rFonts w:ascii="Arial" w:hAnsi="Arial"/>
                <w:sz w:val="14"/>
              </w:rPr>
              <w:t>module</w:t>
            </w:r>
            <w:proofErr w:type="spellEnd"/>
            <w:r>
              <w:rPr>
                <w:rFonts w:ascii="Arial" w:hAnsi="Arial"/>
                <w:sz w:val="14"/>
              </w:rPr>
              <w:t xml:space="preserve"> </w:t>
            </w:r>
            <w:proofErr w:type="spellStart"/>
            <w:r>
              <w:rPr>
                <w:rFonts w:ascii="Arial" w:hAnsi="Arial"/>
                <w:sz w:val="14"/>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9</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r>
              <w:rPr>
                <w:sz w:val="15"/>
              </w:rPr>
              <w:t xml:space="preserve">Quantum </w:t>
            </w:r>
            <w:proofErr w:type="spellStart"/>
            <w:r>
              <w:rPr>
                <w:sz w:val="15"/>
              </w:rPr>
              <w:t>Mechanics</w:t>
            </w:r>
            <w:proofErr w:type="spellEnd"/>
            <w:r>
              <w:rPr>
                <w:sz w:val="15"/>
              </w:rPr>
              <w:t xml:space="preserve"> 1</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Quantum Mechanics 1</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Default="00337619" w:rsidP="00337619">
            <w:pPr>
              <w:pStyle w:val="FlietextAmtlB"/>
              <w:rPr>
                <w:sz w:val="15"/>
                <w:szCs w:val="15"/>
              </w:rPr>
            </w:pPr>
            <w:proofErr w:type="spellStart"/>
            <w:r>
              <w:rPr>
                <w:sz w:val="15"/>
              </w:rPr>
              <w:t>Intended</w:t>
            </w:r>
            <w:proofErr w:type="spellEnd"/>
            <w:r>
              <w:rPr>
                <w:sz w:val="15"/>
              </w:rPr>
              <w:t xml:space="preserve"> </w:t>
            </w:r>
            <w:proofErr w:type="spellStart"/>
            <w:r>
              <w:rPr>
                <w:sz w:val="15"/>
              </w:rPr>
              <w:t>learning</w:t>
            </w:r>
            <w:proofErr w:type="spellEnd"/>
            <w:r>
              <w:rPr>
                <w:sz w:val="15"/>
              </w:rPr>
              <w:t xml:space="preserve"> </w:t>
            </w:r>
            <w:proofErr w:type="spellStart"/>
            <w:r>
              <w:rPr>
                <w:sz w:val="15"/>
              </w:rPr>
              <w:t>results</w:t>
            </w:r>
            <w:proofErr w:type="spellEnd"/>
            <w:r>
              <w:rPr>
                <w:sz w:val="15"/>
              </w:rPr>
              <w:t>:</w:t>
            </w:r>
          </w:p>
          <w:p w:rsidR="00337619" w:rsidRPr="00337619" w:rsidRDefault="00337619" w:rsidP="00337619">
            <w:pPr>
              <w:pStyle w:val="FlietextAmtlB"/>
              <w:numPr>
                <w:ilvl w:val="0"/>
                <w:numId w:val="8"/>
              </w:numPr>
              <w:spacing w:line="240" w:lineRule="auto"/>
              <w:rPr>
                <w:sz w:val="15"/>
                <w:szCs w:val="15"/>
                <w:lang w:val="en-US"/>
              </w:rPr>
            </w:pPr>
            <w:r w:rsidRPr="00337619">
              <w:rPr>
                <w:sz w:val="15"/>
                <w:lang w:val="en-US"/>
              </w:rPr>
              <w:t>systematic treatment of non-relativistic quantum mechanics</w:t>
            </w:r>
          </w:p>
          <w:p w:rsidR="00337619" w:rsidRPr="00337619" w:rsidRDefault="00337619" w:rsidP="00337619">
            <w:pPr>
              <w:pStyle w:val="FlietextAmtlB"/>
              <w:numPr>
                <w:ilvl w:val="0"/>
                <w:numId w:val="8"/>
              </w:numPr>
              <w:spacing w:line="240" w:lineRule="auto"/>
              <w:rPr>
                <w:sz w:val="15"/>
                <w:szCs w:val="15"/>
                <w:lang w:val="en-US"/>
              </w:rPr>
            </w:pPr>
            <w:r w:rsidRPr="00337619">
              <w:rPr>
                <w:sz w:val="15"/>
                <w:lang w:val="en-US"/>
              </w:rPr>
              <w:t>understanding the fundamental extension of physical conceptualization compared to classical physics</w:t>
            </w:r>
          </w:p>
          <w:p w:rsidR="00337619" w:rsidRPr="00337619" w:rsidRDefault="00337619" w:rsidP="00337619">
            <w:pPr>
              <w:pStyle w:val="FlietextAmtlB"/>
              <w:numPr>
                <w:ilvl w:val="0"/>
                <w:numId w:val="8"/>
              </w:numPr>
              <w:spacing w:line="240" w:lineRule="auto"/>
              <w:rPr>
                <w:sz w:val="15"/>
                <w:szCs w:val="15"/>
                <w:lang w:val="en-US"/>
              </w:rPr>
            </w:pPr>
            <w:r w:rsidRPr="00337619">
              <w:rPr>
                <w:sz w:val="15"/>
                <w:lang w:val="en-US"/>
              </w:rPr>
              <w:t>ability to mathematically describe quantum mechanical systems</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r w:rsidRPr="00337619">
              <w:rPr>
                <w:sz w:val="15"/>
                <w:lang w:val="en-US"/>
              </w:rPr>
              <w:t>Annually in the winter semester</w:t>
            </w:r>
          </w:p>
        </w:tc>
        <w:tc>
          <w:tcPr>
            <w:tcW w:w="851" w:type="dxa"/>
            <w:tcBorders>
              <w:top w:val="single" w:sz="4" w:space="0" w:color="auto"/>
              <w:left w:val="nil"/>
              <w:bottom w:val="nil"/>
              <w:right w:val="nil"/>
            </w:tcBorders>
            <w:shd w:val="clear" w:color="auto" w:fill="D9D9D9" w:themeFill="background1" w:themeFillShade="D9"/>
          </w:tcPr>
          <w:p w:rsidR="00337619" w:rsidRDefault="00337619" w:rsidP="00337619">
            <w:pPr>
              <w:pStyle w:val="FlietextAmtlB"/>
              <w:ind w:right="-105"/>
              <w:rPr>
                <w:sz w:val="15"/>
                <w:szCs w:val="15"/>
              </w:rPr>
            </w:pPr>
            <w:r>
              <w:rPr>
                <w:sz w:val="15"/>
              </w:rPr>
              <w:t xml:space="preserve">Winter </w:t>
            </w:r>
            <w:proofErr w:type="spellStart"/>
            <w:r>
              <w:rPr>
                <w:sz w:val="15"/>
              </w:rPr>
              <w:t>semester</w:t>
            </w:r>
            <w:proofErr w:type="spellEnd"/>
            <w:r>
              <w:rPr>
                <w:sz w:val="15"/>
              </w:rPr>
              <w:t>: 5</w:t>
            </w:r>
          </w:p>
          <w:p w:rsidR="00337619" w:rsidRPr="00F302F3" w:rsidRDefault="00337619" w:rsidP="00337619">
            <w:pPr>
              <w:pStyle w:val="FlietextAmtlB"/>
              <w:rPr>
                <w:sz w:val="15"/>
                <w:szCs w:val="15"/>
              </w:rPr>
            </w:pPr>
            <w:r>
              <w:rPr>
                <w:sz w:val="15"/>
              </w:rPr>
              <w:t xml:space="preserve">Summer </w:t>
            </w:r>
            <w:proofErr w:type="spellStart"/>
            <w:r>
              <w:rPr>
                <w:sz w:val="15"/>
              </w:rPr>
              <w:t>semester</w:t>
            </w:r>
            <w:proofErr w:type="spellEnd"/>
            <w:r>
              <w:rPr>
                <w:sz w:val="15"/>
              </w:rPr>
              <w:t>: 6</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PHY-T3</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682E74" w:rsidRDefault="00337619" w:rsidP="00337619">
            <w:pPr>
              <w:pStyle w:val="FlietextAmtlB"/>
              <w:rPr>
                <w:b/>
                <w:sz w:val="15"/>
                <w:szCs w:val="15"/>
              </w:rPr>
            </w:pPr>
            <w:proofErr w:type="spellStart"/>
            <w:r>
              <w:rPr>
                <w:b/>
                <w:sz w:val="15"/>
              </w:rPr>
              <w:t>Statistics</w:t>
            </w:r>
            <w:proofErr w:type="spellEnd"/>
            <w:r>
              <w:rPr>
                <w:b/>
                <w:sz w:val="15"/>
              </w:rPr>
              <w:t xml:space="preserve"> </w:t>
            </w:r>
            <w:proofErr w:type="spellStart"/>
            <w:r>
              <w:rPr>
                <w:b/>
                <w:sz w:val="15"/>
              </w:rPr>
              <w:t>and</w:t>
            </w:r>
            <w:proofErr w:type="spellEnd"/>
            <w:r>
              <w:rPr>
                <w:b/>
                <w:sz w:val="15"/>
              </w:rPr>
              <w:t xml:space="preserve"> </w:t>
            </w:r>
            <w:proofErr w:type="spellStart"/>
            <w:r>
              <w:rPr>
                <w:b/>
                <w:sz w:val="15"/>
              </w:rPr>
              <w:t>Thermodynamics</w:t>
            </w:r>
            <w:proofErr w:type="spellEnd"/>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Final </w:t>
            </w:r>
            <w:proofErr w:type="spellStart"/>
            <w:r>
              <w:rPr>
                <w:sz w:val="15"/>
              </w:rPr>
              <w:t>module</w:t>
            </w:r>
            <w:proofErr w:type="spellEnd"/>
            <w:r>
              <w:rPr>
                <w:sz w:val="15"/>
              </w:rPr>
              <w:t xml:space="preserve"> </w:t>
            </w:r>
            <w:proofErr w:type="spellStart"/>
            <w:r>
              <w:rPr>
                <w:sz w:val="15"/>
              </w:rPr>
              <w:t>examination</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9</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Statistics</w:t>
            </w:r>
            <w:proofErr w:type="spellEnd"/>
            <w:r>
              <w:rPr>
                <w:sz w:val="15"/>
              </w:rPr>
              <w:t xml:space="preserve"> </w:t>
            </w:r>
            <w:proofErr w:type="spellStart"/>
            <w:r>
              <w:rPr>
                <w:sz w:val="15"/>
              </w:rPr>
              <w:t>and</w:t>
            </w:r>
            <w:proofErr w:type="spellEnd"/>
            <w:r>
              <w:rPr>
                <w:sz w:val="15"/>
              </w:rPr>
              <w:t xml:space="preserve"> </w:t>
            </w:r>
            <w:proofErr w:type="spellStart"/>
            <w:r>
              <w:rPr>
                <w:sz w:val="15"/>
              </w:rPr>
              <w:t>Thermodynamics</w:t>
            </w:r>
            <w:proofErr w:type="spellEnd"/>
            <w:r>
              <w:rPr>
                <w:sz w:val="15"/>
              </w:rPr>
              <w:t xml:space="preserve"> 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4</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Practical courses for Statistics and Thermodynamics 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Default="00337619" w:rsidP="00337619">
            <w:pPr>
              <w:pStyle w:val="FlietextAmtlB"/>
              <w:rPr>
                <w:sz w:val="15"/>
                <w:szCs w:val="15"/>
              </w:rPr>
            </w:pPr>
            <w:proofErr w:type="spellStart"/>
            <w:r>
              <w:rPr>
                <w:sz w:val="15"/>
              </w:rPr>
              <w:t>Intended</w:t>
            </w:r>
            <w:proofErr w:type="spellEnd"/>
            <w:r>
              <w:rPr>
                <w:sz w:val="15"/>
              </w:rPr>
              <w:t xml:space="preserve"> </w:t>
            </w:r>
            <w:proofErr w:type="spellStart"/>
            <w:r>
              <w:rPr>
                <w:sz w:val="15"/>
              </w:rPr>
              <w:t>learning</w:t>
            </w:r>
            <w:proofErr w:type="spellEnd"/>
            <w:r>
              <w:rPr>
                <w:sz w:val="15"/>
              </w:rPr>
              <w:t xml:space="preserve"> </w:t>
            </w:r>
            <w:proofErr w:type="spellStart"/>
            <w:r>
              <w:rPr>
                <w:sz w:val="15"/>
              </w:rPr>
              <w:t>results</w:t>
            </w:r>
            <w:proofErr w:type="spellEnd"/>
            <w:r>
              <w:rPr>
                <w:sz w:val="15"/>
              </w:rPr>
              <w:t>:</w:t>
            </w:r>
          </w:p>
          <w:p w:rsidR="00337619" w:rsidRPr="00337619" w:rsidRDefault="00337619" w:rsidP="00337619">
            <w:pPr>
              <w:pStyle w:val="FlietextAmtlB"/>
              <w:numPr>
                <w:ilvl w:val="0"/>
                <w:numId w:val="9"/>
              </w:numPr>
              <w:spacing w:line="240" w:lineRule="auto"/>
              <w:rPr>
                <w:sz w:val="15"/>
                <w:szCs w:val="15"/>
                <w:lang w:val="en-US"/>
              </w:rPr>
            </w:pPr>
            <w:r w:rsidRPr="00337619">
              <w:rPr>
                <w:sz w:val="15"/>
                <w:lang w:val="en-US"/>
              </w:rPr>
              <w:t>systematic treatment of statistical and phenomenological thermodynamics and quantum statistics</w:t>
            </w:r>
          </w:p>
          <w:p w:rsidR="00337619" w:rsidRPr="00337619" w:rsidRDefault="00337619" w:rsidP="00337619">
            <w:pPr>
              <w:pStyle w:val="FlietextAmtlB"/>
              <w:numPr>
                <w:ilvl w:val="0"/>
                <w:numId w:val="9"/>
              </w:numPr>
              <w:spacing w:line="240" w:lineRule="auto"/>
              <w:rPr>
                <w:sz w:val="15"/>
                <w:szCs w:val="15"/>
                <w:lang w:val="en-US"/>
              </w:rPr>
            </w:pPr>
            <w:r w:rsidRPr="00337619">
              <w:rPr>
                <w:sz w:val="15"/>
                <w:lang w:val="en-US"/>
              </w:rPr>
              <w:t>understand the concept of statistical ensemble</w:t>
            </w:r>
          </w:p>
          <w:p w:rsidR="00337619" w:rsidRPr="00337619" w:rsidRDefault="00337619" w:rsidP="00337619">
            <w:pPr>
              <w:pStyle w:val="FlietextAmtlB"/>
              <w:numPr>
                <w:ilvl w:val="0"/>
                <w:numId w:val="9"/>
              </w:numPr>
              <w:spacing w:line="240" w:lineRule="auto"/>
              <w:rPr>
                <w:sz w:val="15"/>
                <w:szCs w:val="15"/>
                <w:lang w:val="en-US"/>
              </w:rPr>
            </w:pPr>
            <w:r w:rsidRPr="00337619">
              <w:rPr>
                <w:sz w:val="15"/>
                <w:lang w:val="en-US"/>
              </w:rPr>
              <w:t>understand the relationship between classical thermodynamics and statistical physics</w:t>
            </w:r>
          </w:p>
          <w:p w:rsidR="00337619" w:rsidRPr="00337619" w:rsidRDefault="00337619" w:rsidP="00337619">
            <w:pPr>
              <w:pStyle w:val="FlietextAmtlB"/>
              <w:numPr>
                <w:ilvl w:val="0"/>
                <w:numId w:val="9"/>
              </w:numPr>
              <w:spacing w:line="240" w:lineRule="auto"/>
              <w:rPr>
                <w:sz w:val="15"/>
                <w:szCs w:val="15"/>
                <w:lang w:val="en-US"/>
              </w:rPr>
            </w:pPr>
            <w:r w:rsidRPr="00337619">
              <w:rPr>
                <w:sz w:val="15"/>
                <w:lang w:val="en-US"/>
              </w:rPr>
              <w:t>ability to mathematically describe macroscopic phenomena based on microscopic properties</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lastRenderedPageBreak/>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PHY-AP 1</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337619" w:rsidRDefault="00337619" w:rsidP="00337619">
            <w:pPr>
              <w:pStyle w:val="FlietextAmtlB"/>
              <w:rPr>
                <w:b/>
                <w:sz w:val="15"/>
                <w:szCs w:val="15"/>
                <w:lang w:val="en-US"/>
              </w:rPr>
            </w:pPr>
            <w:r w:rsidRPr="00337619">
              <w:rPr>
                <w:b/>
                <w:sz w:val="15"/>
                <w:lang w:val="en-US"/>
              </w:rPr>
              <w:t>Physics Internship I for Students of Natural Sciences</w:t>
            </w:r>
          </w:p>
        </w:tc>
        <w:tc>
          <w:tcPr>
            <w:tcW w:w="567"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337619" w:rsidRDefault="00337619" w:rsidP="00337619">
            <w:pPr>
              <w:pStyle w:val="FlietextAmtlB"/>
              <w:rPr>
                <w:sz w:val="15"/>
                <w:szCs w:val="15"/>
                <w:lang w:val="en-US"/>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Field </w:t>
            </w:r>
            <w:proofErr w:type="spellStart"/>
            <w:r>
              <w:rPr>
                <w:sz w:val="15"/>
              </w:rPr>
              <w:t>experiments</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No</w:t>
            </w:r>
            <w:proofErr w:type="spellEnd"/>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8</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Physics</w:t>
            </w:r>
            <w:proofErr w:type="spellEnd"/>
            <w:r>
              <w:rPr>
                <w:sz w:val="15"/>
              </w:rPr>
              <w:t xml:space="preserve"> </w:t>
            </w:r>
            <w:proofErr w:type="spellStart"/>
            <w:r>
              <w:rPr>
                <w:sz w:val="15"/>
              </w:rPr>
              <w:t>Internship</w:t>
            </w:r>
            <w:proofErr w:type="spellEnd"/>
            <w:r>
              <w:rPr>
                <w:sz w:val="15"/>
              </w:rPr>
              <w:t xml:space="preserve"> 1</w:t>
            </w:r>
          </w:p>
        </w:tc>
        <w:tc>
          <w:tcPr>
            <w:tcW w:w="567"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5</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4029" w:type="dxa"/>
            <w:gridSpan w:val="10"/>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p>
          <w:p w:rsidR="00337619" w:rsidRPr="00337619" w:rsidRDefault="00337619" w:rsidP="00337619">
            <w:pPr>
              <w:pStyle w:val="FlietextAmtlB"/>
              <w:rPr>
                <w:sz w:val="15"/>
                <w:szCs w:val="15"/>
                <w:lang w:val="en-US"/>
              </w:rPr>
            </w:pPr>
            <w:r w:rsidRPr="00337619">
              <w:rPr>
                <w:sz w:val="15"/>
                <w:lang w:val="en-US"/>
              </w:rPr>
              <w:t xml:space="preserve">The ability to comprehend, formalize, and represent scientific facts in the areas of mechanics and thermodynamics, electricity and magnetism, and waves. </w:t>
            </w:r>
          </w:p>
          <w:p w:rsidR="00337619" w:rsidRDefault="00337619" w:rsidP="00337619">
            <w:pPr>
              <w:pStyle w:val="FlietextAmtlB"/>
              <w:rPr>
                <w:sz w:val="15"/>
                <w:szCs w:val="15"/>
              </w:rPr>
            </w:pPr>
            <w:r>
              <w:rPr>
                <w:sz w:val="15"/>
              </w:rPr>
              <w:t xml:space="preserve">Also: </w:t>
            </w:r>
          </w:p>
          <w:p w:rsidR="00337619" w:rsidRPr="00337619" w:rsidRDefault="00337619" w:rsidP="00337619">
            <w:pPr>
              <w:pStyle w:val="FlietextAmtlB"/>
              <w:numPr>
                <w:ilvl w:val="0"/>
                <w:numId w:val="10"/>
              </w:numPr>
              <w:spacing w:line="240" w:lineRule="auto"/>
              <w:ind w:left="0" w:firstLine="0"/>
              <w:rPr>
                <w:sz w:val="15"/>
                <w:szCs w:val="15"/>
                <w:lang w:val="en-US"/>
              </w:rPr>
            </w:pPr>
            <w:r w:rsidRPr="00337619">
              <w:rPr>
                <w:sz w:val="15"/>
                <w:lang w:val="en-US"/>
              </w:rPr>
              <w:t>knowledge of experimental methods and instruments in physics</w:t>
            </w:r>
          </w:p>
          <w:p w:rsidR="00337619" w:rsidRPr="00337619" w:rsidRDefault="00337619" w:rsidP="00337619">
            <w:pPr>
              <w:pStyle w:val="FlietextAmtlB"/>
              <w:numPr>
                <w:ilvl w:val="0"/>
                <w:numId w:val="10"/>
              </w:numPr>
              <w:spacing w:line="240" w:lineRule="auto"/>
              <w:ind w:left="0" w:firstLine="0"/>
              <w:rPr>
                <w:sz w:val="15"/>
                <w:szCs w:val="15"/>
                <w:lang w:val="en-US"/>
              </w:rPr>
            </w:pPr>
            <w:r w:rsidRPr="00337619">
              <w:rPr>
                <w:sz w:val="15"/>
                <w:lang w:val="en-US"/>
              </w:rPr>
              <w:t>ability to practically apply and verify the laws learned in the modules Physics I and Physics II in simple experimental designs, some of which must be set up by students</w:t>
            </w:r>
          </w:p>
          <w:p w:rsidR="00337619" w:rsidRPr="00337619" w:rsidRDefault="00337619" w:rsidP="00337619">
            <w:pPr>
              <w:pStyle w:val="FlietextAmtlB"/>
              <w:numPr>
                <w:ilvl w:val="0"/>
                <w:numId w:val="10"/>
              </w:numPr>
              <w:spacing w:line="240" w:lineRule="auto"/>
              <w:ind w:left="0" w:firstLine="0"/>
              <w:rPr>
                <w:sz w:val="15"/>
                <w:szCs w:val="15"/>
                <w:lang w:val="en-US"/>
              </w:rPr>
            </w:pPr>
            <w:r w:rsidRPr="00337619">
              <w:rPr>
                <w:sz w:val="15"/>
                <w:lang w:val="en-US"/>
              </w:rPr>
              <w:t>critical handling of measurement results; estimation of errors and their cause</w:t>
            </w:r>
          </w:p>
          <w:p w:rsidR="00337619" w:rsidRPr="00337619" w:rsidRDefault="00337619" w:rsidP="00337619">
            <w:pPr>
              <w:pStyle w:val="FlietextAmtlB"/>
              <w:numPr>
                <w:ilvl w:val="0"/>
                <w:numId w:val="10"/>
              </w:numPr>
              <w:spacing w:line="240" w:lineRule="auto"/>
              <w:ind w:left="0" w:firstLine="0"/>
              <w:rPr>
                <w:sz w:val="15"/>
                <w:szCs w:val="15"/>
                <w:lang w:val="en-US"/>
              </w:rPr>
            </w:pPr>
            <w:r w:rsidRPr="00337619">
              <w:rPr>
                <w:sz w:val="15"/>
                <w:lang w:val="en-US"/>
              </w:rPr>
              <w:t>ability to develop records of measurement, the oral and written presentation of the execution of experiments, the results of measurement and their interpretation</w:t>
            </w:r>
          </w:p>
          <w:p w:rsidR="00337619" w:rsidRPr="00337619" w:rsidRDefault="00337619" w:rsidP="00337619">
            <w:pPr>
              <w:pStyle w:val="FlietextAmtlB"/>
              <w:numPr>
                <w:ilvl w:val="0"/>
                <w:numId w:val="10"/>
              </w:numPr>
              <w:spacing w:line="240" w:lineRule="auto"/>
              <w:ind w:left="0" w:firstLine="0"/>
              <w:rPr>
                <w:sz w:val="15"/>
                <w:szCs w:val="15"/>
                <w:lang w:val="en-US"/>
              </w:rPr>
            </w:pPr>
            <w:r w:rsidRPr="00337619">
              <w:rPr>
                <w:sz w:val="15"/>
                <w:lang w:val="en-US"/>
              </w:rPr>
              <w:t>ability to carry out projects in a team (general professional skills)</w:t>
            </w: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2</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PHY-AP 2</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337619" w:rsidRDefault="00337619" w:rsidP="00337619">
            <w:pPr>
              <w:pStyle w:val="FlietextAmtlB"/>
              <w:rPr>
                <w:b/>
                <w:sz w:val="15"/>
                <w:szCs w:val="15"/>
                <w:lang w:val="en-US"/>
              </w:rPr>
            </w:pPr>
            <w:r w:rsidRPr="00337619">
              <w:rPr>
                <w:b/>
                <w:sz w:val="15"/>
                <w:lang w:val="en-US"/>
              </w:rPr>
              <w:t>Physics Internship II for Students of Natural Sciences</w:t>
            </w:r>
          </w:p>
        </w:tc>
        <w:tc>
          <w:tcPr>
            <w:tcW w:w="567"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337619" w:rsidRDefault="00337619" w:rsidP="00337619">
            <w:pPr>
              <w:pStyle w:val="FlietextAmtlB"/>
              <w:rPr>
                <w:sz w:val="15"/>
                <w:szCs w:val="15"/>
                <w:lang w:val="en-US"/>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Field </w:t>
            </w:r>
            <w:proofErr w:type="spellStart"/>
            <w:r>
              <w:rPr>
                <w:sz w:val="15"/>
              </w:rPr>
              <w:t>experiments</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No</w:t>
            </w:r>
            <w:proofErr w:type="spellEnd"/>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8</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Physics</w:t>
            </w:r>
            <w:proofErr w:type="spellEnd"/>
            <w:r>
              <w:rPr>
                <w:sz w:val="15"/>
              </w:rPr>
              <w:t xml:space="preserve"> </w:t>
            </w:r>
            <w:proofErr w:type="spellStart"/>
            <w:r>
              <w:rPr>
                <w:sz w:val="15"/>
              </w:rPr>
              <w:t>Internship</w:t>
            </w:r>
            <w:proofErr w:type="spellEnd"/>
            <w:r>
              <w:rPr>
                <w:sz w:val="15"/>
              </w:rPr>
              <w:t xml:space="preserve"> 2</w:t>
            </w:r>
          </w:p>
        </w:tc>
        <w:tc>
          <w:tcPr>
            <w:tcW w:w="567"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5</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4029" w:type="dxa"/>
            <w:gridSpan w:val="10"/>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 xml:space="preserve">Intended learning results: </w:t>
            </w:r>
          </w:p>
          <w:p w:rsidR="00337619" w:rsidRPr="00337619" w:rsidRDefault="00337619" w:rsidP="00337619">
            <w:pPr>
              <w:pStyle w:val="FlietextAmtlB"/>
              <w:rPr>
                <w:sz w:val="15"/>
                <w:szCs w:val="15"/>
                <w:lang w:val="en-US"/>
              </w:rPr>
            </w:pPr>
            <w:proofErr w:type="gramStart"/>
            <w:r w:rsidRPr="00337619">
              <w:rPr>
                <w:sz w:val="15"/>
                <w:lang w:val="en-US"/>
              </w:rPr>
              <w:t>ability</w:t>
            </w:r>
            <w:proofErr w:type="gramEnd"/>
            <w:r w:rsidRPr="00337619">
              <w:rPr>
                <w:sz w:val="15"/>
                <w:lang w:val="en-US"/>
              </w:rPr>
              <w:t xml:space="preserve"> to comprehend, formalize, and represent scientific facts in the areas of atomic physics, electronics, optics, and vibrations.</w:t>
            </w:r>
          </w:p>
          <w:p w:rsidR="00337619" w:rsidRDefault="00337619" w:rsidP="00337619">
            <w:pPr>
              <w:pStyle w:val="FlietextAmtlB"/>
              <w:rPr>
                <w:sz w:val="15"/>
                <w:szCs w:val="15"/>
              </w:rPr>
            </w:pPr>
            <w:r>
              <w:rPr>
                <w:sz w:val="15"/>
              </w:rPr>
              <w:t xml:space="preserve">Also: </w:t>
            </w:r>
          </w:p>
          <w:p w:rsidR="00337619" w:rsidRPr="00337619" w:rsidRDefault="00337619" w:rsidP="00337619">
            <w:pPr>
              <w:pStyle w:val="FlietextAmtlB"/>
              <w:numPr>
                <w:ilvl w:val="0"/>
                <w:numId w:val="11"/>
              </w:numPr>
              <w:spacing w:line="240" w:lineRule="auto"/>
              <w:ind w:left="0" w:firstLine="0"/>
              <w:rPr>
                <w:sz w:val="15"/>
                <w:szCs w:val="15"/>
                <w:lang w:val="en-US"/>
              </w:rPr>
            </w:pPr>
            <w:r w:rsidRPr="00337619">
              <w:rPr>
                <w:sz w:val="15"/>
                <w:lang w:val="en-US"/>
              </w:rPr>
              <w:t>knowledge of experimental methods and instruments in physics</w:t>
            </w:r>
          </w:p>
          <w:p w:rsidR="00337619" w:rsidRPr="00337619" w:rsidRDefault="00337619" w:rsidP="00337619">
            <w:pPr>
              <w:pStyle w:val="FlietextAmtlB"/>
              <w:numPr>
                <w:ilvl w:val="0"/>
                <w:numId w:val="11"/>
              </w:numPr>
              <w:spacing w:line="240" w:lineRule="auto"/>
              <w:ind w:left="0" w:firstLine="0"/>
              <w:rPr>
                <w:sz w:val="15"/>
                <w:szCs w:val="15"/>
                <w:lang w:val="en-US"/>
              </w:rPr>
            </w:pPr>
            <w:r w:rsidRPr="00337619">
              <w:rPr>
                <w:sz w:val="15"/>
                <w:lang w:val="en-US"/>
              </w:rPr>
              <w:t>ability to practically apply and verify the laws learned in the modules Physics I and Physics II in simple experimental designs, some of which must be set up by students</w:t>
            </w:r>
          </w:p>
          <w:p w:rsidR="00337619" w:rsidRPr="00337619" w:rsidRDefault="00337619" w:rsidP="00337619">
            <w:pPr>
              <w:pStyle w:val="FlietextAmtlB"/>
              <w:numPr>
                <w:ilvl w:val="0"/>
                <w:numId w:val="11"/>
              </w:numPr>
              <w:spacing w:line="240" w:lineRule="auto"/>
              <w:ind w:left="0" w:firstLine="0"/>
              <w:rPr>
                <w:sz w:val="15"/>
                <w:szCs w:val="15"/>
                <w:lang w:val="en-US"/>
              </w:rPr>
            </w:pPr>
            <w:r w:rsidRPr="00337619">
              <w:rPr>
                <w:sz w:val="15"/>
                <w:lang w:val="en-US"/>
              </w:rPr>
              <w:t>critical handling of measurement results; estimation of errors and their cause</w:t>
            </w:r>
          </w:p>
          <w:p w:rsidR="00337619" w:rsidRPr="00337619" w:rsidRDefault="00337619" w:rsidP="00337619">
            <w:pPr>
              <w:pStyle w:val="FlietextAmtlB"/>
              <w:numPr>
                <w:ilvl w:val="0"/>
                <w:numId w:val="11"/>
              </w:numPr>
              <w:spacing w:line="240" w:lineRule="auto"/>
              <w:ind w:left="0" w:firstLine="0"/>
              <w:rPr>
                <w:sz w:val="15"/>
                <w:szCs w:val="15"/>
                <w:lang w:val="en-US"/>
              </w:rPr>
            </w:pPr>
            <w:r w:rsidRPr="00337619">
              <w:rPr>
                <w:sz w:val="15"/>
                <w:lang w:val="en-US"/>
              </w:rPr>
              <w:t>ability to develop records of measurement, the oral and written presentation of the execution of experiments, the results of measurement and their interpretation</w:t>
            </w:r>
          </w:p>
          <w:p w:rsidR="00337619" w:rsidRPr="00337619" w:rsidRDefault="00337619" w:rsidP="00337619">
            <w:pPr>
              <w:pStyle w:val="FlietextAmtlB"/>
              <w:numPr>
                <w:ilvl w:val="0"/>
                <w:numId w:val="11"/>
              </w:numPr>
              <w:spacing w:line="240" w:lineRule="auto"/>
              <w:ind w:left="0" w:firstLine="0"/>
              <w:rPr>
                <w:sz w:val="15"/>
                <w:szCs w:val="15"/>
                <w:lang w:val="en-US"/>
              </w:rPr>
            </w:pPr>
            <w:r w:rsidRPr="00337619">
              <w:rPr>
                <w:sz w:val="15"/>
                <w:lang w:val="en-US"/>
              </w:rPr>
              <w:t xml:space="preserve"> ability to carry out projects in a team (general professional skills)</w:t>
            </w: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Default="00337619" w:rsidP="00337619">
            <w:pPr>
              <w:pStyle w:val="FlietextAmtlB"/>
              <w:ind w:right="-105"/>
              <w:rPr>
                <w:sz w:val="15"/>
                <w:szCs w:val="15"/>
              </w:rPr>
            </w:pPr>
            <w:r>
              <w:rPr>
                <w:sz w:val="15"/>
              </w:rPr>
              <w:t xml:space="preserve">Winter </w:t>
            </w:r>
            <w:proofErr w:type="spellStart"/>
            <w:r>
              <w:rPr>
                <w:sz w:val="15"/>
              </w:rPr>
              <w:t>semester</w:t>
            </w:r>
            <w:proofErr w:type="spellEnd"/>
            <w:r>
              <w:rPr>
                <w:sz w:val="15"/>
              </w:rPr>
              <w:t>: 5</w:t>
            </w:r>
          </w:p>
          <w:p w:rsidR="00337619" w:rsidRPr="00F302F3" w:rsidRDefault="00337619" w:rsidP="00337619">
            <w:pPr>
              <w:pStyle w:val="FlietextAmtlB"/>
              <w:ind w:right="-105"/>
              <w:rPr>
                <w:sz w:val="15"/>
                <w:szCs w:val="15"/>
              </w:rPr>
            </w:pPr>
            <w:r>
              <w:rPr>
                <w:sz w:val="15"/>
              </w:rPr>
              <w:t xml:space="preserve">Summer </w:t>
            </w:r>
            <w:proofErr w:type="spellStart"/>
            <w:r>
              <w:rPr>
                <w:sz w:val="15"/>
              </w:rPr>
              <w:t>semester</w:t>
            </w:r>
            <w:proofErr w:type="spellEnd"/>
            <w:r>
              <w:rPr>
                <w:sz w:val="15"/>
              </w:rPr>
              <w:t>: 4/5</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PHY-FP</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682E74" w:rsidRDefault="00337619" w:rsidP="00337619">
            <w:pPr>
              <w:pStyle w:val="FlietextAmtlB"/>
              <w:rPr>
                <w:b/>
                <w:sz w:val="15"/>
                <w:szCs w:val="15"/>
              </w:rPr>
            </w:pPr>
            <w:proofErr w:type="spellStart"/>
            <w:r>
              <w:rPr>
                <w:b/>
                <w:sz w:val="15"/>
              </w:rPr>
              <w:t>Advanced</w:t>
            </w:r>
            <w:proofErr w:type="spellEnd"/>
            <w:r>
              <w:rPr>
                <w:b/>
                <w:sz w:val="15"/>
              </w:rPr>
              <w:t xml:space="preserve"> </w:t>
            </w:r>
            <w:proofErr w:type="spellStart"/>
            <w:r>
              <w:rPr>
                <w:b/>
                <w:sz w:val="15"/>
              </w:rPr>
              <w:t>physics</w:t>
            </w:r>
            <w:proofErr w:type="spellEnd"/>
            <w:r>
              <w:rPr>
                <w:b/>
                <w:sz w:val="15"/>
              </w:rPr>
              <w:t xml:space="preserve"> </w:t>
            </w:r>
            <w:proofErr w:type="spellStart"/>
            <w:r>
              <w:rPr>
                <w:b/>
                <w:sz w:val="15"/>
              </w:rPr>
              <w:t>internship</w:t>
            </w:r>
            <w:proofErr w:type="spellEnd"/>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Field </w:t>
            </w:r>
            <w:proofErr w:type="spellStart"/>
            <w:r>
              <w:rPr>
                <w:sz w:val="15"/>
              </w:rPr>
              <w:t>experiments</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11</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Advanced</w:t>
            </w:r>
            <w:proofErr w:type="spellEnd"/>
            <w:r>
              <w:rPr>
                <w:sz w:val="15"/>
              </w:rPr>
              <w:t xml:space="preserve"> </w:t>
            </w:r>
            <w:proofErr w:type="spellStart"/>
            <w:r>
              <w:rPr>
                <w:sz w:val="15"/>
              </w:rPr>
              <w:t>physics</w:t>
            </w:r>
            <w:proofErr w:type="spellEnd"/>
            <w:r>
              <w:rPr>
                <w:sz w:val="15"/>
              </w:rPr>
              <w:t xml:space="preserve"> </w:t>
            </w:r>
            <w:proofErr w:type="spellStart"/>
            <w:r>
              <w:rPr>
                <w:sz w:val="15"/>
              </w:rPr>
              <w:t>internship</w:t>
            </w:r>
            <w:proofErr w:type="spellEnd"/>
          </w:p>
        </w:tc>
        <w:tc>
          <w:tcPr>
            <w:tcW w:w="567"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10</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4029" w:type="dxa"/>
            <w:gridSpan w:val="10"/>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p>
          <w:p w:rsidR="00337619" w:rsidRPr="00337619" w:rsidRDefault="00337619" w:rsidP="00337619">
            <w:pPr>
              <w:pStyle w:val="FlietextAmtlB"/>
              <w:rPr>
                <w:sz w:val="15"/>
                <w:szCs w:val="15"/>
                <w:lang w:val="en-US"/>
              </w:rPr>
            </w:pPr>
            <w:r w:rsidRPr="00337619">
              <w:rPr>
                <w:sz w:val="15"/>
                <w:lang w:val="en-US"/>
              </w:rPr>
              <w:t>students are able to solve practical problems in physics</w:t>
            </w:r>
          </w:p>
          <w:p w:rsidR="00337619" w:rsidRPr="00337619" w:rsidRDefault="00337619" w:rsidP="00337619">
            <w:pPr>
              <w:pStyle w:val="FlietextAmtlB"/>
              <w:rPr>
                <w:sz w:val="15"/>
                <w:szCs w:val="15"/>
                <w:lang w:val="en-US"/>
              </w:rPr>
            </w:pPr>
            <w:r w:rsidRPr="00337619">
              <w:rPr>
                <w:sz w:val="15"/>
                <w:lang w:val="en-US"/>
              </w:rPr>
              <w:t>integrate the development of key qualifications (especially work planning, literature research, methodological competence</w:t>
            </w:r>
          </w:p>
          <w:p w:rsidR="00337619" w:rsidRPr="00337619" w:rsidRDefault="00337619" w:rsidP="00337619">
            <w:pPr>
              <w:pStyle w:val="FlietextAmtlB"/>
              <w:rPr>
                <w:sz w:val="15"/>
                <w:szCs w:val="15"/>
                <w:lang w:val="en-US"/>
              </w:rPr>
            </w:pPr>
            <w:r w:rsidRPr="00337619">
              <w:rPr>
                <w:sz w:val="15"/>
                <w:lang w:val="en-US"/>
              </w:rPr>
              <w:t>social competence/teamwork, preparation of reports,) with physics content</w:t>
            </w:r>
          </w:p>
          <w:p w:rsidR="00337619" w:rsidRPr="00337619" w:rsidRDefault="00337619" w:rsidP="00337619">
            <w:pPr>
              <w:pStyle w:val="FlietextAmtlB"/>
              <w:rPr>
                <w:sz w:val="15"/>
                <w:szCs w:val="15"/>
                <w:lang w:val="en-US"/>
              </w:rPr>
            </w:pPr>
            <w:r w:rsidRPr="00337619">
              <w:rPr>
                <w:sz w:val="15"/>
                <w:lang w:val="en-US"/>
              </w:rPr>
              <w:t>experiments geared to the research foci of the physics department and must be chosen to ensure the various research foci are appropriately covered</w:t>
            </w:r>
          </w:p>
          <w:p w:rsidR="00337619" w:rsidRPr="00337619" w:rsidRDefault="00337619" w:rsidP="00337619">
            <w:pPr>
              <w:pStyle w:val="FlietextAmtlB"/>
              <w:rPr>
                <w:sz w:val="15"/>
                <w:szCs w:val="15"/>
                <w:lang w:val="en-US"/>
              </w:rPr>
            </w:pPr>
            <w:r w:rsidRPr="00337619">
              <w:rPr>
                <w:sz w:val="15"/>
                <w:lang w:val="en-US"/>
              </w:rPr>
              <w:t xml:space="preserve"> </w:t>
            </w: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lastRenderedPageBreak/>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2</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E</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PHY-ABK</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682E74" w:rsidRDefault="00337619" w:rsidP="00337619">
            <w:pPr>
              <w:pStyle w:val="FlietextAmtlB"/>
              <w:rPr>
                <w:b/>
                <w:sz w:val="15"/>
                <w:szCs w:val="15"/>
              </w:rPr>
            </w:pPr>
            <w:r>
              <w:rPr>
                <w:b/>
                <w:sz w:val="15"/>
              </w:rPr>
              <w:t>General Professional Skills</w:t>
            </w:r>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337619" w:rsidRDefault="00337619" w:rsidP="00337619">
            <w:pPr>
              <w:pStyle w:val="FlietextAmtlB"/>
              <w:jc w:val="left"/>
              <w:rPr>
                <w:sz w:val="15"/>
                <w:szCs w:val="15"/>
                <w:lang w:val="en-US"/>
              </w:rPr>
            </w:pPr>
            <w:r w:rsidRPr="00337619">
              <w:rPr>
                <w:sz w:val="15"/>
                <w:lang w:val="en-US"/>
              </w:rPr>
              <w:t>As specified by the teaching staff</w:t>
            </w:r>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No</w:t>
            </w:r>
            <w:proofErr w:type="spellEnd"/>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3</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337619" w:rsidRDefault="00337619" w:rsidP="00337619">
            <w:pPr>
              <w:pStyle w:val="FlietextAmtlB"/>
              <w:rPr>
                <w:sz w:val="15"/>
                <w:szCs w:val="15"/>
                <w:lang w:val="en-US"/>
              </w:rPr>
            </w:pPr>
            <w:r w:rsidRPr="00337619">
              <w:rPr>
                <w:sz w:val="15"/>
                <w:lang w:val="en-US"/>
              </w:rPr>
              <w:t>As specified by the teaching staff</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L,S,PC</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4029" w:type="dxa"/>
            <w:gridSpan w:val="10"/>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 xml:space="preserve">Intended learning results: </w:t>
            </w:r>
          </w:p>
          <w:p w:rsidR="00337619" w:rsidRPr="00337619" w:rsidRDefault="00337619" w:rsidP="00337619">
            <w:pPr>
              <w:pStyle w:val="FlietextAmtlB"/>
              <w:rPr>
                <w:sz w:val="15"/>
                <w:szCs w:val="15"/>
                <w:lang w:val="en-US"/>
              </w:rPr>
            </w:pPr>
            <w:r w:rsidRPr="00337619">
              <w:rPr>
                <w:sz w:val="15"/>
                <w:lang w:val="en-US"/>
              </w:rPr>
              <w:t>acquisition and reinforcement of basic key competencies and general work-related skills, abilities and methods, in particular:</w:t>
            </w:r>
          </w:p>
          <w:p w:rsidR="00337619" w:rsidRDefault="00337619" w:rsidP="00337619">
            <w:pPr>
              <w:pStyle w:val="FlietextAmtlB"/>
              <w:numPr>
                <w:ilvl w:val="0"/>
                <w:numId w:val="12"/>
              </w:numPr>
              <w:spacing w:line="240" w:lineRule="auto"/>
              <w:ind w:left="357" w:firstLine="0"/>
              <w:rPr>
                <w:sz w:val="15"/>
                <w:szCs w:val="15"/>
              </w:rPr>
            </w:pPr>
            <w:proofErr w:type="spellStart"/>
            <w:r>
              <w:rPr>
                <w:sz w:val="15"/>
              </w:rPr>
              <w:t>computer</w:t>
            </w:r>
            <w:proofErr w:type="spellEnd"/>
            <w:r>
              <w:rPr>
                <w:sz w:val="15"/>
              </w:rPr>
              <w:t xml:space="preserve"> </w:t>
            </w:r>
            <w:proofErr w:type="spellStart"/>
            <w:r>
              <w:rPr>
                <w:sz w:val="15"/>
              </w:rPr>
              <w:t>applications</w:t>
            </w:r>
            <w:proofErr w:type="spellEnd"/>
          </w:p>
          <w:p w:rsidR="00337619" w:rsidRDefault="00337619" w:rsidP="00337619">
            <w:pPr>
              <w:pStyle w:val="FlietextAmtlB"/>
              <w:numPr>
                <w:ilvl w:val="0"/>
                <w:numId w:val="12"/>
              </w:numPr>
              <w:spacing w:line="240" w:lineRule="auto"/>
              <w:ind w:left="357" w:firstLine="0"/>
              <w:rPr>
                <w:sz w:val="15"/>
                <w:szCs w:val="15"/>
              </w:rPr>
            </w:pPr>
            <w:proofErr w:type="spellStart"/>
            <w:r>
              <w:rPr>
                <w:sz w:val="15"/>
              </w:rPr>
              <w:t>foreign</w:t>
            </w:r>
            <w:proofErr w:type="spellEnd"/>
            <w:r>
              <w:rPr>
                <w:sz w:val="15"/>
              </w:rPr>
              <w:t xml:space="preserve"> </w:t>
            </w:r>
            <w:proofErr w:type="spellStart"/>
            <w:r>
              <w:rPr>
                <w:sz w:val="15"/>
              </w:rPr>
              <w:t>language</w:t>
            </w:r>
            <w:proofErr w:type="spellEnd"/>
            <w:r>
              <w:rPr>
                <w:sz w:val="15"/>
              </w:rPr>
              <w:t xml:space="preserve"> </w:t>
            </w:r>
            <w:proofErr w:type="spellStart"/>
            <w:r>
              <w:rPr>
                <w:sz w:val="15"/>
              </w:rPr>
              <w:t>proficiency</w:t>
            </w:r>
            <w:proofErr w:type="spellEnd"/>
            <w:r>
              <w:rPr>
                <w:sz w:val="15"/>
              </w:rPr>
              <w:t xml:space="preserve"> </w:t>
            </w:r>
          </w:p>
          <w:p w:rsidR="00337619" w:rsidRDefault="00337619" w:rsidP="00337619">
            <w:pPr>
              <w:pStyle w:val="FlietextAmtlB"/>
              <w:numPr>
                <w:ilvl w:val="0"/>
                <w:numId w:val="12"/>
              </w:numPr>
              <w:spacing w:line="240" w:lineRule="auto"/>
              <w:ind w:left="357" w:firstLine="0"/>
              <w:rPr>
                <w:sz w:val="15"/>
                <w:szCs w:val="15"/>
              </w:rPr>
            </w:pPr>
            <w:proofErr w:type="spellStart"/>
            <w:r>
              <w:rPr>
                <w:sz w:val="15"/>
              </w:rPr>
              <w:t>communication</w:t>
            </w:r>
            <w:proofErr w:type="spellEnd"/>
            <w:r>
              <w:rPr>
                <w:sz w:val="15"/>
              </w:rPr>
              <w:t xml:space="preserve"> </w:t>
            </w:r>
            <w:proofErr w:type="spellStart"/>
            <w:r>
              <w:rPr>
                <w:sz w:val="15"/>
              </w:rPr>
              <w:t>skills</w:t>
            </w:r>
            <w:proofErr w:type="spellEnd"/>
            <w:r>
              <w:rPr>
                <w:sz w:val="15"/>
              </w:rPr>
              <w:t xml:space="preserve"> </w:t>
            </w:r>
          </w:p>
          <w:p w:rsidR="00337619" w:rsidRDefault="00337619" w:rsidP="00337619">
            <w:pPr>
              <w:pStyle w:val="FlietextAmtlB"/>
              <w:numPr>
                <w:ilvl w:val="0"/>
                <w:numId w:val="12"/>
              </w:numPr>
              <w:spacing w:line="240" w:lineRule="auto"/>
              <w:ind w:left="357" w:firstLine="0"/>
              <w:rPr>
                <w:sz w:val="15"/>
                <w:szCs w:val="15"/>
              </w:rPr>
            </w:pPr>
            <w:proofErr w:type="spellStart"/>
            <w:r>
              <w:rPr>
                <w:sz w:val="15"/>
              </w:rPr>
              <w:t>presentation</w:t>
            </w:r>
            <w:proofErr w:type="spellEnd"/>
            <w:r>
              <w:rPr>
                <w:sz w:val="15"/>
              </w:rPr>
              <w:t xml:space="preserve"> </w:t>
            </w:r>
            <w:proofErr w:type="spellStart"/>
            <w:r>
              <w:rPr>
                <w:sz w:val="15"/>
              </w:rPr>
              <w:t>and</w:t>
            </w:r>
            <w:proofErr w:type="spellEnd"/>
            <w:r>
              <w:rPr>
                <w:sz w:val="15"/>
              </w:rPr>
              <w:t xml:space="preserve"> </w:t>
            </w:r>
            <w:proofErr w:type="spellStart"/>
            <w:r>
              <w:rPr>
                <w:sz w:val="15"/>
              </w:rPr>
              <w:t>lecturing</w:t>
            </w:r>
            <w:proofErr w:type="spellEnd"/>
            <w:r>
              <w:rPr>
                <w:sz w:val="15"/>
              </w:rPr>
              <w:t xml:space="preserve"> </w:t>
            </w:r>
            <w:proofErr w:type="spellStart"/>
            <w:r>
              <w:rPr>
                <w:sz w:val="15"/>
              </w:rPr>
              <w:t>techniques</w:t>
            </w:r>
            <w:proofErr w:type="spellEnd"/>
            <w:r>
              <w:rPr>
                <w:sz w:val="15"/>
              </w:rPr>
              <w:t xml:space="preserve"> </w:t>
            </w:r>
          </w:p>
          <w:p w:rsidR="00337619" w:rsidRPr="00337619" w:rsidRDefault="00337619" w:rsidP="00337619">
            <w:pPr>
              <w:pStyle w:val="FlietextAmtlB"/>
              <w:numPr>
                <w:ilvl w:val="0"/>
                <w:numId w:val="12"/>
              </w:numPr>
              <w:spacing w:line="240" w:lineRule="auto"/>
              <w:ind w:left="357" w:firstLine="0"/>
              <w:rPr>
                <w:sz w:val="15"/>
                <w:szCs w:val="15"/>
                <w:lang w:val="en-US"/>
              </w:rPr>
            </w:pPr>
            <w:r w:rsidRPr="00337619">
              <w:rPr>
                <w:sz w:val="15"/>
                <w:lang w:val="en-US"/>
              </w:rPr>
              <w:t>social and personal skills/teamwork skills</w:t>
            </w: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2</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Default="00337619" w:rsidP="00337619">
            <w:pPr>
              <w:pStyle w:val="FlietextAmtlB"/>
              <w:ind w:right="-105"/>
              <w:rPr>
                <w:sz w:val="15"/>
                <w:szCs w:val="15"/>
              </w:rPr>
            </w:pPr>
            <w:r>
              <w:rPr>
                <w:sz w:val="15"/>
              </w:rPr>
              <w:t xml:space="preserve">Winter </w:t>
            </w:r>
            <w:proofErr w:type="spellStart"/>
            <w:r>
              <w:rPr>
                <w:sz w:val="15"/>
              </w:rPr>
              <w:t>semester</w:t>
            </w:r>
            <w:proofErr w:type="spellEnd"/>
            <w:r>
              <w:rPr>
                <w:sz w:val="15"/>
              </w:rPr>
              <w:t>: 3/4</w:t>
            </w:r>
          </w:p>
          <w:p w:rsidR="00337619" w:rsidRPr="00F302F3" w:rsidRDefault="00337619" w:rsidP="00337619">
            <w:pPr>
              <w:pStyle w:val="FlietextAmtlB"/>
              <w:ind w:right="-105"/>
              <w:rPr>
                <w:sz w:val="15"/>
                <w:szCs w:val="15"/>
              </w:rPr>
            </w:pPr>
            <w:r>
              <w:rPr>
                <w:sz w:val="15"/>
              </w:rPr>
              <w:t xml:space="preserve">Summer </w:t>
            </w:r>
            <w:proofErr w:type="spellStart"/>
            <w:r>
              <w:rPr>
                <w:sz w:val="15"/>
              </w:rPr>
              <w:t>semester</w:t>
            </w:r>
            <w:proofErr w:type="spellEnd"/>
            <w:r>
              <w:rPr>
                <w:sz w:val="15"/>
              </w:rPr>
              <w:t>: 2/3</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E</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682E74" w:rsidRDefault="00337619" w:rsidP="00337619">
            <w:pPr>
              <w:pStyle w:val="FlietextAmtlB"/>
              <w:rPr>
                <w:b/>
                <w:sz w:val="15"/>
                <w:szCs w:val="15"/>
              </w:rPr>
            </w:pPr>
            <w:proofErr w:type="spellStart"/>
            <w:r>
              <w:rPr>
                <w:b/>
                <w:sz w:val="15"/>
              </w:rPr>
              <w:t>Elective</w:t>
            </w:r>
            <w:proofErr w:type="spellEnd"/>
            <w:r>
              <w:rPr>
                <w:b/>
                <w:sz w:val="15"/>
              </w:rPr>
              <w:t xml:space="preserve"> </w:t>
            </w:r>
            <w:proofErr w:type="spellStart"/>
            <w:r>
              <w:rPr>
                <w:b/>
                <w:sz w:val="15"/>
              </w:rPr>
              <w:t>area</w:t>
            </w:r>
            <w:proofErr w:type="spellEnd"/>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337619" w:rsidRDefault="00337619" w:rsidP="00337619">
            <w:pPr>
              <w:pStyle w:val="FlietextAmtlB"/>
              <w:jc w:val="left"/>
              <w:rPr>
                <w:sz w:val="15"/>
                <w:szCs w:val="15"/>
                <w:lang w:val="en-US"/>
              </w:rPr>
            </w:pPr>
            <w:r w:rsidRPr="00337619">
              <w:rPr>
                <w:sz w:val="15"/>
                <w:lang w:val="en-US"/>
              </w:rPr>
              <w:t>As specified by the teaching staff</w:t>
            </w:r>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12</w:t>
            </w:r>
          </w:p>
        </w:tc>
      </w:tr>
      <w:tr w:rsidR="00337619" w:rsidRPr="00F302F3" w:rsidTr="00337619">
        <w:trPr>
          <w:jc w:val="center"/>
        </w:trPr>
        <w:tc>
          <w:tcPr>
            <w:tcW w:w="1080" w:type="dxa"/>
            <w:tcBorders>
              <w:top w:val="nil"/>
              <w:left w:val="single" w:sz="4" w:space="0" w:color="auto"/>
              <w:bottom w:val="nil"/>
              <w:right w:val="nil"/>
            </w:tcBorders>
            <w:shd w:val="clear" w:color="auto" w:fill="FFFFFF" w:themeFill="background1"/>
          </w:tcPr>
          <w:p w:rsidR="00337619" w:rsidRDefault="00337619" w:rsidP="00337619">
            <w:pPr>
              <w:pStyle w:val="FlietextAmtlB"/>
              <w:rPr>
                <w:sz w:val="15"/>
                <w:szCs w:val="15"/>
              </w:rPr>
            </w:pPr>
          </w:p>
        </w:tc>
        <w:tc>
          <w:tcPr>
            <w:tcW w:w="1325" w:type="dxa"/>
            <w:tcBorders>
              <w:top w:val="nil"/>
              <w:left w:val="nil"/>
              <w:bottom w:val="nil"/>
              <w:right w:val="nil"/>
            </w:tcBorders>
            <w:shd w:val="clear" w:color="auto" w:fill="FFFFFF" w:themeFill="background1"/>
          </w:tcPr>
          <w:p w:rsidR="00337619" w:rsidRDefault="00337619" w:rsidP="00337619">
            <w:pPr>
              <w:pStyle w:val="FlietextAmtlB"/>
              <w:rPr>
                <w:sz w:val="15"/>
                <w:szCs w:val="15"/>
              </w:rPr>
            </w:pPr>
          </w:p>
        </w:tc>
        <w:tc>
          <w:tcPr>
            <w:tcW w:w="851" w:type="dxa"/>
            <w:tcBorders>
              <w:top w:val="nil"/>
              <w:left w:val="nil"/>
              <w:bottom w:val="nil"/>
              <w:right w:val="nil"/>
            </w:tcBorders>
            <w:shd w:val="clear" w:color="auto" w:fill="FFFFFF" w:themeFill="background1"/>
          </w:tcPr>
          <w:p w:rsidR="00337619" w:rsidRDefault="00337619" w:rsidP="00337619">
            <w:pPr>
              <w:pStyle w:val="FlietextAmtlB"/>
              <w:rPr>
                <w:sz w:val="15"/>
                <w:szCs w:val="15"/>
              </w:rPr>
            </w:pPr>
          </w:p>
        </w:tc>
        <w:tc>
          <w:tcPr>
            <w:tcW w:w="1134" w:type="dxa"/>
            <w:tcBorders>
              <w:top w:val="nil"/>
              <w:left w:val="nil"/>
              <w:bottom w:val="nil"/>
              <w:right w:val="nil"/>
            </w:tcBorders>
            <w:shd w:val="clear" w:color="auto" w:fill="FFFFFF" w:themeFill="background1"/>
          </w:tcPr>
          <w:p w:rsidR="00337619" w:rsidRDefault="00337619" w:rsidP="00337619">
            <w:pPr>
              <w:pStyle w:val="FlietextAmtlB"/>
              <w:rPr>
                <w:sz w:val="15"/>
                <w:szCs w:val="15"/>
              </w:rPr>
            </w:pPr>
          </w:p>
        </w:tc>
        <w:tc>
          <w:tcPr>
            <w:tcW w:w="1559" w:type="dxa"/>
            <w:tcBorders>
              <w:top w:val="nil"/>
              <w:left w:val="nil"/>
              <w:bottom w:val="nil"/>
              <w:right w:val="single" w:sz="4" w:space="0" w:color="auto"/>
            </w:tcBorders>
            <w:shd w:val="clear" w:color="auto" w:fill="FFFFFF" w:themeFill="background1"/>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shd w:val="clear" w:color="auto" w:fill="FFFFFF" w:themeFill="background1"/>
          </w:tcPr>
          <w:p w:rsidR="00337619" w:rsidRDefault="00337619" w:rsidP="00337619">
            <w:pPr>
              <w:pStyle w:val="FlietextAmtlB"/>
              <w:ind w:firstLine="708"/>
              <w:rPr>
                <w:sz w:val="15"/>
                <w:szCs w:val="15"/>
              </w:rPr>
            </w:pPr>
          </w:p>
        </w:tc>
        <w:tc>
          <w:tcPr>
            <w:tcW w:w="4253" w:type="dxa"/>
            <w:tcBorders>
              <w:top w:val="nil"/>
              <w:left w:val="nil"/>
              <w:bottom w:val="nil"/>
              <w:right w:val="nil"/>
            </w:tcBorders>
            <w:shd w:val="clear" w:color="auto" w:fill="FFFFFF" w:themeFill="background1"/>
          </w:tcPr>
          <w:p w:rsidR="00337619" w:rsidRPr="00337619" w:rsidRDefault="00337619" w:rsidP="00337619">
            <w:pPr>
              <w:pStyle w:val="FlietextAmtlB"/>
              <w:rPr>
                <w:sz w:val="15"/>
                <w:szCs w:val="15"/>
                <w:lang w:val="en-US"/>
              </w:rPr>
            </w:pPr>
            <w:r w:rsidRPr="00337619">
              <w:rPr>
                <w:sz w:val="15"/>
                <w:lang w:val="en-US"/>
              </w:rPr>
              <w:t>As specified by the teaching staff</w:t>
            </w:r>
          </w:p>
        </w:tc>
        <w:tc>
          <w:tcPr>
            <w:tcW w:w="567" w:type="dxa"/>
            <w:tcBorders>
              <w:top w:val="nil"/>
              <w:left w:val="nil"/>
              <w:bottom w:val="nil"/>
              <w:right w:val="nil"/>
            </w:tcBorders>
            <w:shd w:val="clear" w:color="auto" w:fill="FFFFFF" w:themeFill="background1"/>
          </w:tcPr>
          <w:p w:rsidR="00337619" w:rsidRPr="00F302F3" w:rsidRDefault="00337619" w:rsidP="00337619">
            <w:pPr>
              <w:pStyle w:val="FlietextAmtlB"/>
              <w:rPr>
                <w:sz w:val="15"/>
                <w:szCs w:val="15"/>
              </w:rPr>
            </w:pPr>
            <w:r>
              <w:rPr>
                <w:sz w:val="15"/>
              </w:rPr>
              <w:t>L,S,PC</w:t>
            </w:r>
          </w:p>
        </w:tc>
        <w:tc>
          <w:tcPr>
            <w:tcW w:w="425" w:type="dxa"/>
            <w:tcBorders>
              <w:top w:val="nil"/>
              <w:left w:val="nil"/>
              <w:bottom w:val="nil"/>
              <w:right w:val="single" w:sz="4" w:space="0" w:color="auto"/>
            </w:tcBorders>
            <w:shd w:val="clear" w:color="auto" w:fill="FFFFFF" w:themeFill="background1"/>
          </w:tcPr>
          <w:p w:rsidR="00337619" w:rsidRPr="00F302F3" w:rsidRDefault="00337619" w:rsidP="00337619">
            <w:pPr>
              <w:pStyle w:val="FlietextAmtlB"/>
              <w:rPr>
                <w:sz w:val="15"/>
                <w:szCs w:val="15"/>
              </w:rPr>
            </w:pPr>
          </w:p>
        </w:tc>
        <w:tc>
          <w:tcPr>
            <w:tcW w:w="1985" w:type="dxa"/>
            <w:tcBorders>
              <w:top w:val="nil"/>
              <w:left w:val="single" w:sz="4" w:space="0" w:color="auto"/>
              <w:bottom w:val="nil"/>
              <w:right w:val="nil"/>
            </w:tcBorders>
            <w:shd w:val="clear" w:color="auto" w:fill="FFFFFF" w:themeFill="background1"/>
          </w:tcPr>
          <w:p w:rsidR="00337619" w:rsidRDefault="00337619" w:rsidP="00337619">
            <w:pPr>
              <w:pStyle w:val="FlietextAmtlB"/>
              <w:jc w:val="left"/>
              <w:rPr>
                <w:sz w:val="15"/>
                <w:szCs w:val="15"/>
              </w:rPr>
            </w:pPr>
          </w:p>
        </w:tc>
        <w:tc>
          <w:tcPr>
            <w:tcW w:w="850" w:type="dxa"/>
            <w:tcBorders>
              <w:top w:val="nil"/>
              <w:left w:val="nil"/>
              <w:bottom w:val="nil"/>
              <w:right w:val="nil"/>
            </w:tcBorders>
            <w:shd w:val="clear" w:color="auto" w:fill="FFFFFF" w:themeFill="background1"/>
          </w:tcPr>
          <w:p w:rsidR="00337619" w:rsidRDefault="00337619" w:rsidP="00337619">
            <w:pPr>
              <w:pStyle w:val="FlietextAmtlB"/>
              <w:rPr>
                <w:sz w:val="15"/>
                <w:szCs w:val="15"/>
              </w:rPr>
            </w:pPr>
          </w:p>
        </w:tc>
        <w:tc>
          <w:tcPr>
            <w:tcW w:w="509" w:type="dxa"/>
            <w:tcBorders>
              <w:top w:val="nil"/>
              <w:left w:val="nil"/>
              <w:bottom w:val="nil"/>
              <w:right w:val="single" w:sz="4" w:space="0" w:color="auto"/>
            </w:tcBorders>
            <w:shd w:val="clear" w:color="auto" w:fill="FFFFFF" w:themeFill="background1"/>
          </w:tcPr>
          <w:p w:rsidR="00337619" w:rsidRDefault="00337619" w:rsidP="00337619">
            <w:pPr>
              <w:pStyle w:val="FlietextAmtlB"/>
              <w:rPr>
                <w:sz w:val="15"/>
                <w:szCs w:val="15"/>
              </w:rPr>
            </w:pPr>
          </w:p>
        </w:tc>
      </w:tr>
      <w:tr w:rsidR="00337619" w:rsidRPr="00E9649F" w:rsidTr="00337619">
        <w:trPr>
          <w:jc w:val="center"/>
        </w:trPr>
        <w:tc>
          <w:tcPr>
            <w:tcW w:w="14029" w:type="dxa"/>
            <w:gridSpan w:val="10"/>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p>
          <w:p w:rsidR="00337619" w:rsidRPr="00337619" w:rsidRDefault="00337619" w:rsidP="00337619">
            <w:pPr>
              <w:pStyle w:val="FlietextAmtlB"/>
              <w:rPr>
                <w:sz w:val="15"/>
                <w:szCs w:val="15"/>
                <w:lang w:val="en-US"/>
              </w:rPr>
            </w:pPr>
            <w:r w:rsidRPr="00337619">
              <w:rPr>
                <w:sz w:val="15"/>
                <w:lang w:val="en-US"/>
              </w:rPr>
              <w:t>The aim of the module is to acquire basic knowledge in astrophysics and astronomy or in a subject outside the field of physics.</w:t>
            </w:r>
          </w:p>
          <w:p w:rsidR="00337619" w:rsidRPr="00337619" w:rsidRDefault="00337619" w:rsidP="00337619">
            <w:pPr>
              <w:pStyle w:val="FlietextAmtlB"/>
              <w:rPr>
                <w:sz w:val="15"/>
                <w:szCs w:val="15"/>
                <w:lang w:val="en-US"/>
              </w:rPr>
            </w:pPr>
            <w:r w:rsidRPr="00337619">
              <w:rPr>
                <w:sz w:val="15"/>
                <w:lang w:val="en-US"/>
              </w:rPr>
              <w:t xml:space="preserve">There are no restrictions in the choice of the subject </w:t>
            </w:r>
            <w:proofErr w:type="gramStart"/>
            <w:r w:rsidRPr="00337619">
              <w:rPr>
                <w:sz w:val="15"/>
                <w:lang w:val="en-US"/>
              </w:rPr>
              <w:t>area,</w:t>
            </w:r>
            <w:proofErr w:type="gramEnd"/>
            <w:r w:rsidRPr="00337619">
              <w:rPr>
                <w:sz w:val="15"/>
                <w:lang w:val="en-US"/>
              </w:rPr>
              <w:t xml:space="preserve"> students should follow their inclinations and interests.</w:t>
            </w:r>
          </w:p>
          <w:p w:rsidR="00337619" w:rsidRPr="00337619" w:rsidRDefault="00337619" w:rsidP="00337619">
            <w:pPr>
              <w:pStyle w:val="FlietextAmtlB"/>
              <w:rPr>
                <w:sz w:val="15"/>
                <w:szCs w:val="15"/>
                <w:lang w:val="en-US"/>
              </w:rPr>
            </w:pPr>
            <w:r w:rsidRPr="00337619">
              <w:rPr>
                <w:sz w:val="15"/>
                <w:lang w:val="en-US"/>
              </w:rPr>
              <w:t xml:space="preserve">The only requirement is that a workload of 12 ECTS credits </w:t>
            </w:r>
            <w:proofErr w:type="gramStart"/>
            <w:r w:rsidRPr="00337619">
              <w:rPr>
                <w:sz w:val="15"/>
                <w:lang w:val="en-US"/>
              </w:rPr>
              <w:t>be completed</w:t>
            </w:r>
            <w:proofErr w:type="gramEnd"/>
            <w:r w:rsidRPr="00337619">
              <w:rPr>
                <w:sz w:val="15"/>
                <w:lang w:val="en-US"/>
              </w:rPr>
              <w:t>.</w:t>
            </w:r>
          </w:p>
          <w:p w:rsidR="00337619" w:rsidRPr="00337619" w:rsidRDefault="00337619" w:rsidP="00337619">
            <w:pPr>
              <w:pStyle w:val="FlietextAmtlB"/>
              <w:rPr>
                <w:sz w:val="15"/>
                <w:szCs w:val="15"/>
                <w:lang w:val="en-US"/>
              </w:rPr>
            </w:pPr>
            <w:r w:rsidRPr="00337619">
              <w:rPr>
                <w:sz w:val="15"/>
                <w:lang w:val="en-US"/>
              </w:rPr>
              <w:t xml:space="preserve">ECTS credits </w:t>
            </w:r>
            <w:proofErr w:type="gramStart"/>
            <w:r w:rsidRPr="00337619">
              <w:rPr>
                <w:sz w:val="15"/>
                <w:lang w:val="en-US"/>
              </w:rPr>
              <w:t>may be earned</w:t>
            </w:r>
            <w:proofErr w:type="gramEnd"/>
            <w:r w:rsidRPr="00337619">
              <w:rPr>
                <w:sz w:val="15"/>
                <w:lang w:val="en-US"/>
              </w:rPr>
              <w:t xml:space="preserve"> by combining various modules that have a logical connection to each other.</w:t>
            </w: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2</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Default="00337619" w:rsidP="00337619">
            <w:pPr>
              <w:pStyle w:val="FlietextAmtlB"/>
              <w:ind w:right="-246"/>
              <w:rPr>
                <w:sz w:val="15"/>
                <w:szCs w:val="15"/>
              </w:rPr>
            </w:pPr>
            <w:r>
              <w:rPr>
                <w:sz w:val="15"/>
              </w:rPr>
              <w:t xml:space="preserve">Winter </w:t>
            </w:r>
            <w:proofErr w:type="spellStart"/>
            <w:r>
              <w:rPr>
                <w:sz w:val="15"/>
              </w:rPr>
              <w:t>semester</w:t>
            </w:r>
            <w:proofErr w:type="spellEnd"/>
            <w:r>
              <w:rPr>
                <w:sz w:val="15"/>
              </w:rPr>
              <w:t>: 5/6</w:t>
            </w:r>
          </w:p>
          <w:p w:rsidR="00337619" w:rsidRPr="00F302F3" w:rsidRDefault="00337619" w:rsidP="00337619">
            <w:pPr>
              <w:pStyle w:val="FlietextAmtlB"/>
              <w:ind w:right="-12"/>
              <w:rPr>
                <w:sz w:val="15"/>
                <w:szCs w:val="15"/>
              </w:rPr>
            </w:pPr>
            <w:r>
              <w:rPr>
                <w:sz w:val="15"/>
              </w:rPr>
              <w:t xml:space="preserve">Summer </w:t>
            </w:r>
            <w:proofErr w:type="spellStart"/>
            <w:r>
              <w:rPr>
                <w:sz w:val="15"/>
              </w:rPr>
              <w:t>semester</w:t>
            </w:r>
            <w:proofErr w:type="spellEnd"/>
            <w:r>
              <w:rPr>
                <w:sz w:val="15"/>
              </w:rPr>
              <w:t>: 2/5</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RE</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PHY-PS</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682E74" w:rsidRDefault="00337619" w:rsidP="00337619">
            <w:pPr>
              <w:pStyle w:val="FlietextAmtlB"/>
              <w:rPr>
                <w:b/>
                <w:sz w:val="15"/>
                <w:szCs w:val="15"/>
              </w:rPr>
            </w:pPr>
            <w:proofErr w:type="spellStart"/>
            <w:r>
              <w:rPr>
                <w:b/>
                <w:sz w:val="15"/>
              </w:rPr>
              <w:t>Introductory</w:t>
            </w:r>
            <w:proofErr w:type="spellEnd"/>
            <w:r>
              <w:rPr>
                <w:b/>
                <w:sz w:val="15"/>
              </w:rPr>
              <w:t xml:space="preserve"> </w:t>
            </w:r>
            <w:proofErr w:type="spellStart"/>
            <w:r>
              <w:rPr>
                <w:b/>
                <w:sz w:val="15"/>
              </w:rPr>
              <w:t>seminar</w:t>
            </w:r>
            <w:proofErr w:type="spellEnd"/>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Final </w:t>
            </w:r>
            <w:proofErr w:type="spellStart"/>
            <w:r>
              <w:rPr>
                <w:sz w:val="15"/>
              </w:rPr>
              <w:t>module</w:t>
            </w:r>
            <w:proofErr w:type="spellEnd"/>
            <w:r>
              <w:rPr>
                <w:sz w:val="15"/>
              </w:rPr>
              <w:t xml:space="preserve"> </w:t>
            </w:r>
            <w:proofErr w:type="spellStart"/>
            <w:r>
              <w:rPr>
                <w:sz w:val="15"/>
              </w:rPr>
              <w:t>exams</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6</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Introductory</w:t>
            </w:r>
            <w:proofErr w:type="spellEnd"/>
            <w:r>
              <w:rPr>
                <w:sz w:val="15"/>
              </w:rPr>
              <w:t xml:space="preserve"> </w:t>
            </w:r>
            <w:proofErr w:type="spellStart"/>
            <w:r>
              <w:rPr>
                <w:sz w:val="15"/>
              </w:rPr>
              <w:t>seminar</w:t>
            </w:r>
            <w:proofErr w:type="spellEnd"/>
            <w:r>
              <w:rPr>
                <w:sz w:val="15"/>
              </w:rPr>
              <w:t xml:space="preserve"> 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IS</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roofErr w:type="spellStart"/>
            <w:r>
              <w:rPr>
                <w:sz w:val="15"/>
              </w:rPr>
              <w:t>Introductory</w:t>
            </w:r>
            <w:proofErr w:type="spellEnd"/>
            <w:r>
              <w:rPr>
                <w:sz w:val="15"/>
              </w:rPr>
              <w:t xml:space="preserve"> </w:t>
            </w:r>
            <w:proofErr w:type="spellStart"/>
            <w:r>
              <w:rPr>
                <w:sz w:val="15"/>
              </w:rPr>
              <w:t>seminar</w:t>
            </w:r>
            <w:proofErr w:type="spellEnd"/>
            <w:r>
              <w:rPr>
                <w:sz w:val="15"/>
              </w:rPr>
              <w:t xml:space="preserve"> II</w:t>
            </w:r>
          </w:p>
        </w:tc>
        <w:tc>
          <w:tcPr>
            <w:tcW w:w="567" w:type="dxa"/>
            <w:tcBorders>
              <w:top w:val="nil"/>
              <w:left w:val="nil"/>
              <w:bottom w:val="nil"/>
              <w:right w:val="nil"/>
            </w:tcBorders>
          </w:tcPr>
          <w:p w:rsidR="00337619" w:rsidRPr="00F302F3" w:rsidRDefault="00337619" w:rsidP="00337619">
            <w:pPr>
              <w:pStyle w:val="FlietextAmtlB"/>
              <w:rPr>
                <w:sz w:val="15"/>
                <w:szCs w:val="15"/>
              </w:rPr>
            </w:pPr>
            <w:r>
              <w:rPr>
                <w:sz w:val="15"/>
              </w:rPr>
              <w:t>IS</w:t>
            </w: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r>
              <w:rPr>
                <w:sz w:val="15"/>
              </w:rPr>
              <w:t>2</w:t>
            </w: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lastRenderedPageBreak/>
              <w:t>Intended learning results:</w:t>
            </w:r>
          </w:p>
          <w:p w:rsidR="00337619" w:rsidRPr="00337619" w:rsidRDefault="00337619" w:rsidP="00337619">
            <w:pPr>
              <w:pStyle w:val="FlietextAmtlB"/>
              <w:rPr>
                <w:sz w:val="15"/>
                <w:szCs w:val="15"/>
                <w:lang w:val="en-US"/>
              </w:rPr>
            </w:pPr>
            <w:r w:rsidRPr="00337619">
              <w:rPr>
                <w:sz w:val="15"/>
                <w:lang w:val="en-US"/>
              </w:rPr>
              <w:t>Students learn to:</w:t>
            </w:r>
          </w:p>
          <w:p w:rsidR="00337619" w:rsidRPr="00337619" w:rsidRDefault="00337619" w:rsidP="00337619">
            <w:pPr>
              <w:pStyle w:val="FlietextAmtlB"/>
              <w:numPr>
                <w:ilvl w:val="0"/>
                <w:numId w:val="12"/>
              </w:numPr>
              <w:spacing w:line="240" w:lineRule="auto"/>
              <w:rPr>
                <w:sz w:val="15"/>
                <w:szCs w:val="15"/>
                <w:lang w:val="en-US"/>
              </w:rPr>
            </w:pPr>
            <w:r w:rsidRPr="00337619">
              <w:rPr>
                <w:sz w:val="15"/>
                <w:lang w:val="en-US"/>
              </w:rPr>
              <w:t>work independently with scientific texts with physics content;</w:t>
            </w:r>
          </w:p>
          <w:p w:rsidR="00337619" w:rsidRPr="00337619" w:rsidRDefault="00337619" w:rsidP="00337619">
            <w:pPr>
              <w:pStyle w:val="FlietextAmtlB"/>
              <w:numPr>
                <w:ilvl w:val="0"/>
                <w:numId w:val="12"/>
              </w:numPr>
              <w:spacing w:line="240" w:lineRule="auto"/>
              <w:rPr>
                <w:sz w:val="15"/>
                <w:szCs w:val="15"/>
                <w:lang w:val="en-US"/>
              </w:rPr>
            </w:pPr>
            <w:r w:rsidRPr="00337619">
              <w:rPr>
                <w:sz w:val="15"/>
                <w:lang w:val="en-US"/>
              </w:rPr>
              <w:t>search systematically for relevant literature; and</w:t>
            </w:r>
          </w:p>
          <w:p w:rsidR="00337619" w:rsidRPr="00337619" w:rsidRDefault="00337619" w:rsidP="00337619">
            <w:pPr>
              <w:pStyle w:val="FlietextAmtlB"/>
              <w:numPr>
                <w:ilvl w:val="0"/>
                <w:numId w:val="12"/>
              </w:numPr>
              <w:spacing w:line="240" w:lineRule="auto"/>
              <w:rPr>
                <w:sz w:val="15"/>
                <w:szCs w:val="15"/>
                <w:lang w:val="en-US"/>
              </w:rPr>
            </w:pPr>
            <w:proofErr w:type="gramStart"/>
            <w:r w:rsidRPr="00337619">
              <w:rPr>
                <w:sz w:val="15"/>
                <w:lang w:val="en-US"/>
              </w:rPr>
              <w:t>structured</w:t>
            </w:r>
            <w:proofErr w:type="gramEnd"/>
            <w:r w:rsidRPr="00337619">
              <w:rPr>
                <w:sz w:val="15"/>
                <w:lang w:val="en-US"/>
              </w:rPr>
              <w:t xml:space="preserve"> oral and, as appropriate, written presentation of sophisticated topics in the field of physics.</w:t>
            </w:r>
          </w:p>
          <w:p w:rsidR="00337619" w:rsidRDefault="00337619" w:rsidP="00337619">
            <w:pPr>
              <w:pStyle w:val="FlietextAmtlB"/>
              <w:rPr>
                <w:sz w:val="15"/>
                <w:szCs w:val="15"/>
              </w:rPr>
            </w:pPr>
            <w:proofErr w:type="spellStart"/>
            <w:r>
              <w:rPr>
                <w:sz w:val="15"/>
              </w:rPr>
              <w:t>Furthermore</w:t>
            </w:r>
            <w:proofErr w:type="spellEnd"/>
            <w:r>
              <w:rPr>
                <w:sz w:val="15"/>
              </w:rPr>
              <w:t xml:space="preserve">, </w:t>
            </w:r>
            <w:proofErr w:type="spellStart"/>
            <w:r>
              <w:rPr>
                <w:sz w:val="15"/>
              </w:rPr>
              <w:t>students</w:t>
            </w:r>
            <w:proofErr w:type="spellEnd"/>
          </w:p>
          <w:p w:rsidR="00337619" w:rsidRPr="00337619" w:rsidRDefault="00337619" w:rsidP="00337619">
            <w:pPr>
              <w:pStyle w:val="FlietextAmtlB"/>
              <w:numPr>
                <w:ilvl w:val="0"/>
                <w:numId w:val="13"/>
              </w:numPr>
              <w:spacing w:line="240" w:lineRule="auto"/>
              <w:rPr>
                <w:sz w:val="15"/>
                <w:szCs w:val="15"/>
                <w:lang w:val="en-US"/>
              </w:rPr>
            </w:pPr>
            <w:r w:rsidRPr="00337619">
              <w:rPr>
                <w:sz w:val="15"/>
                <w:lang w:val="en-US"/>
              </w:rPr>
              <w:t>improve their presentation techniques and learn to use different media in a complementary manner;</w:t>
            </w:r>
          </w:p>
          <w:p w:rsidR="00337619" w:rsidRPr="00337619" w:rsidRDefault="00337619" w:rsidP="00337619">
            <w:pPr>
              <w:pStyle w:val="FlietextAmtlB"/>
              <w:numPr>
                <w:ilvl w:val="0"/>
                <w:numId w:val="13"/>
              </w:numPr>
              <w:spacing w:line="240" w:lineRule="auto"/>
              <w:rPr>
                <w:sz w:val="15"/>
                <w:szCs w:val="15"/>
                <w:lang w:val="en-US"/>
              </w:rPr>
            </w:pPr>
            <w:r w:rsidRPr="00337619">
              <w:rPr>
                <w:sz w:val="15"/>
                <w:lang w:val="en-US"/>
              </w:rPr>
              <w:t>strengthen their oral and written communication skills within the context of a subject-related discussion and a written paper; and</w:t>
            </w:r>
          </w:p>
          <w:p w:rsidR="00337619" w:rsidRPr="00337619" w:rsidRDefault="00337619" w:rsidP="00337619">
            <w:pPr>
              <w:pStyle w:val="FlietextAmtlB"/>
              <w:numPr>
                <w:ilvl w:val="0"/>
                <w:numId w:val="13"/>
              </w:numPr>
              <w:spacing w:line="240" w:lineRule="auto"/>
              <w:rPr>
                <w:sz w:val="15"/>
                <w:szCs w:val="15"/>
                <w:lang w:val="en-US"/>
              </w:rPr>
            </w:pPr>
            <w:proofErr w:type="gramStart"/>
            <w:r w:rsidRPr="00337619">
              <w:rPr>
                <w:sz w:val="15"/>
                <w:lang w:val="en-US"/>
              </w:rPr>
              <w:t>learn</w:t>
            </w:r>
            <w:proofErr w:type="gramEnd"/>
            <w:r w:rsidRPr="00337619">
              <w:rPr>
                <w:sz w:val="15"/>
                <w:lang w:val="en-US"/>
              </w:rPr>
              <w:t xml:space="preserve"> how to handle criticism.</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6</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PHY-EP</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337619" w:rsidRDefault="00337619" w:rsidP="00337619">
            <w:pPr>
              <w:pStyle w:val="FlietextAmtlB"/>
              <w:rPr>
                <w:b/>
                <w:sz w:val="15"/>
                <w:szCs w:val="15"/>
                <w:lang w:val="en-US"/>
              </w:rPr>
            </w:pPr>
            <w:r w:rsidRPr="00337619">
              <w:rPr>
                <w:b/>
                <w:sz w:val="15"/>
                <w:lang w:val="en-US"/>
              </w:rPr>
              <w:t>Oral examination in experimental physics</w:t>
            </w:r>
          </w:p>
        </w:tc>
        <w:tc>
          <w:tcPr>
            <w:tcW w:w="567"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337619" w:rsidRDefault="00337619" w:rsidP="00337619">
            <w:pPr>
              <w:pStyle w:val="FlietextAmtlB"/>
              <w:rPr>
                <w:sz w:val="15"/>
                <w:szCs w:val="15"/>
                <w:lang w:val="en-US"/>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Oral </w:t>
            </w:r>
            <w:proofErr w:type="spellStart"/>
            <w:r>
              <w:rPr>
                <w:sz w:val="15"/>
              </w:rPr>
              <w:t>examinations</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4</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
        </w:tc>
        <w:tc>
          <w:tcPr>
            <w:tcW w:w="567" w:type="dxa"/>
            <w:tcBorders>
              <w:top w:val="nil"/>
              <w:left w:val="nil"/>
              <w:bottom w:val="nil"/>
              <w:right w:val="nil"/>
            </w:tcBorders>
          </w:tcPr>
          <w:p w:rsidR="00337619" w:rsidRPr="00F302F3" w:rsidRDefault="00337619" w:rsidP="00337619">
            <w:pPr>
              <w:pStyle w:val="FlietextAmtlB"/>
              <w:rPr>
                <w:sz w:val="15"/>
                <w:szCs w:val="15"/>
              </w:rPr>
            </w:pP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p>
          <w:p w:rsidR="00337619" w:rsidRPr="00337619" w:rsidRDefault="00337619" w:rsidP="00337619">
            <w:pPr>
              <w:pStyle w:val="FlietextAmtlB"/>
              <w:rPr>
                <w:sz w:val="15"/>
                <w:szCs w:val="15"/>
                <w:lang w:val="en-US"/>
              </w:rPr>
            </w:pPr>
            <w:r w:rsidRPr="00337619">
              <w:rPr>
                <w:sz w:val="15"/>
                <w:lang w:val="en-US"/>
              </w:rPr>
              <w:t>Oral examination in experimental physics covers the material of three of the four modules PHY-E3, PHY-E4, PHY-E5 and PHY-E6.</w:t>
            </w:r>
          </w:p>
          <w:p w:rsidR="00337619" w:rsidRPr="00337619" w:rsidRDefault="00337619" w:rsidP="00337619">
            <w:pPr>
              <w:pStyle w:val="FlietextAmtlB"/>
              <w:rPr>
                <w:sz w:val="15"/>
                <w:szCs w:val="15"/>
                <w:lang w:val="en-US"/>
              </w:rPr>
            </w:pPr>
            <w:r w:rsidRPr="00337619">
              <w:rPr>
                <w:sz w:val="15"/>
                <w:lang w:val="en-US"/>
              </w:rPr>
              <w:t>Review of material from these modules to solidify overall comprehension.</w:t>
            </w:r>
          </w:p>
          <w:p w:rsidR="00337619" w:rsidRPr="00337619" w:rsidRDefault="00337619" w:rsidP="00337619">
            <w:pPr>
              <w:pStyle w:val="FlietextAmtlB"/>
              <w:rPr>
                <w:sz w:val="15"/>
                <w:szCs w:val="15"/>
                <w:lang w:val="en-US"/>
              </w:rPr>
            </w:pPr>
            <w:r w:rsidRPr="00337619">
              <w:rPr>
                <w:sz w:val="15"/>
                <w:lang w:val="en-US"/>
              </w:rPr>
              <w:t>Students are expected to work through and review material from experimental physics courses in such a way that this knowledge can be presented orally in the examination.</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6</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PHY-TP</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337619" w:rsidRDefault="00337619" w:rsidP="00337619">
            <w:pPr>
              <w:pStyle w:val="FlietextAmtlB"/>
              <w:rPr>
                <w:b/>
                <w:sz w:val="15"/>
                <w:szCs w:val="15"/>
                <w:lang w:val="en-US"/>
              </w:rPr>
            </w:pPr>
            <w:r w:rsidRPr="00337619">
              <w:rPr>
                <w:b/>
                <w:sz w:val="15"/>
                <w:lang w:val="en-US"/>
              </w:rPr>
              <w:t>Oral examination in theoretical physics</w:t>
            </w:r>
          </w:p>
        </w:tc>
        <w:tc>
          <w:tcPr>
            <w:tcW w:w="567" w:type="dxa"/>
            <w:tcBorders>
              <w:top w:val="single" w:sz="4" w:space="0" w:color="auto"/>
              <w:left w:val="nil"/>
              <w:bottom w:val="nil"/>
              <w:right w:val="nil"/>
            </w:tcBorders>
            <w:shd w:val="clear" w:color="auto" w:fill="D9D9D9" w:themeFill="background1" w:themeFillShade="D9"/>
          </w:tcPr>
          <w:p w:rsidR="00337619" w:rsidRPr="00337619" w:rsidRDefault="00337619" w:rsidP="00337619">
            <w:pPr>
              <w:pStyle w:val="FlietextAmtlB"/>
              <w:rPr>
                <w:sz w:val="15"/>
                <w:szCs w:val="15"/>
                <w:lang w:val="en-US"/>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337619" w:rsidRDefault="00337619" w:rsidP="00337619">
            <w:pPr>
              <w:pStyle w:val="FlietextAmtlB"/>
              <w:rPr>
                <w:sz w:val="15"/>
                <w:szCs w:val="15"/>
                <w:lang w:val="en-US"/>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Oral </w:t>
            </w:r>
            <w:proofErr w:type="spellStart"/>
            <w:r>
              <w:rPr>
                <w:sz w:val="15"/>
              </w:rPr>
              <w:t>examinations</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4</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rPr>
                <w:sz w:val="15"/>
                <w:szCs w:val="15"/>
              </w:rPr>
            </w:pPr>
          </w:p>
        </w:tc>
        <w:tc>
          <w:tcPr>
            <w:tcW w:w="567" w:type="dxa"/>
            <w:tcBorders>
              <w:top w:val="nil"/>
              <w:left w:val="nil"/>
              <w:bottom w:val="nil"/>
              <w:right w:val="nil"/>
            </w:tcBorders>
          </w:tcPr>
          <w:p w:rsidR="00337619" w:rsidRPr="00F302F3" w:rsidRDefault="00337619" w:rsidP="00337619">
            <w:pPr>
              <w:pStyle w:val="FlietextAmtlB"/>
              <w:rPr>
                <w:sz w:val="15"/>
                <w:szCs w:val="15"/>
              </w:rPr>
            </w:pP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1052" w:type="dxa"/>
            <w:gridSpan w:val="7"/>
            <w:tcBorders>
              <w:top w:val="nil"/>
              <w:left w:val="single" w:sz="4" w:space="0" w:color="auto"/>
              <w:bottom w:val="single" w:sz="4" w:space="0" w:color="auto"/>
              <w:right w:val="nil"/>
            </w:tcBorders>
          </w:tcPr>
          <w:p w:rsidR="00337619" w:rsidRPr="00337619" w:rsidRDefault="00337619" w:rsidP="00337619">
            <w:pPr>
              <w:pStyle w:val="FlietextAmtlB"/>
              <w:rPr>
                <w:sz w:val="15"/>
                <w:szCs w:val="15"/>
                <w:lang w:val="en-US"/>
              </w:rPr>
            </w:pPr>
            <w:r w:rsidRPr="00337619">
              <w:rPr>
                <w:sz w:val="15"/>
                <w:lang w:val="en-US"/>
              </w:rPr>
              <w:t>Intended learning results:</w:t>
            </w:r>
          </w:p>
          <w:p w:rsidR="00337619" w:rsidRPr="00337619" w:rsidRDefault="00337619" w:rsidP="00337619">
            <w:pPr>
              <w:pStyle w:val="FlietextAmtlB"/>
              <w:rPr>
                <w:sz w:val="15"/>
                <w:szCs w:val="15"/>
                <w:lang w:val="en-US"/>
              </w:rPr>
            </w:pPr>
            <w:r w:rsidRPr="00337619">
              <w:rPr>
                <w:sz w:val="15"/>
                <w:lang w:val="en-US"/>
              </w:rPr>
              <w:t>Oral examination in theoretical physics covers the material covered in the three modules PHY-T1, PHY-T2 and PHY-T3.</w:t>
            </w:r>
          </w:p>
          <w:p w:rsidR="00337619" w:rsidRPr="00337619" w:rsidRDefault="00337619" w:rsidP="00337619">
            <w:pPr>
              <w:pStyle w:val="FlietextAmtlB"/>
              <w:rPr>
                <w:sz w:val="15"/>
                <w:szCs w:val="15"/>
                <w:lang w:val="en-US"/>
              </w:rPr>
            </w:pPr>
            <w:r w:rsidRPr="00337619">
              <w:rPr>
                <w:sz w:val="15"/>
                <w:lang w:val="en-US"/>
              </w:rPr>
              <w:t>Review of material from the three aforementioned modules to solidify overall comprehension.</w:t>
            </w:r>
          </w:p>
          <w:p w:rsidR="00337619" w:rsidRPr="00337619" w:rsidRDefault="00337619" w:rsidP="00337619">
            <w:pPr>
              <w:pStyle w:val="FlietextAmtlB"/>
              <w:rPr>
                <w:sz w:val="15"/>
                <w:szCs w:val="15"/>
                <w:lang w:val="en-US"/>
              </w:rPr>
            </w:pPr>
            <w:r w:rsidRPr="00337619">
              <w:rPr>
                <w:sz w:val="15"/>
                <w:lang w:val="en-US"/>
              </w:rPr>
              <w:t xml:space="preserve">Students are expected to work through and review the material from </w:t>
            </w:r>
            <w:proofErr w:type="spellStart"/>
            <w:r w:rsidRPr="00337619">
              <w:rPr>
                <w:sz w:val="15"/>
                <w:lang w:val="en-US"/>
              </w:rPr>
              <w:t>theorectical</w:t>
            </w:r>
            <w:proofErr w:type="spellEnd"/>
            <w:r w:rsidRPr="00337619">
              <w:rPr>
                <w:sz w:val="15"/>
                <w:lang w:val="en-US"/>
              </w:rPr>
              <w:t xml:space="preserve"> physics courses in such a way that this knowledge can be presented orally in an examination.</w:t>
            </w:r>
          </w:p>
        </w:tc>
        <w:tc>
          <w:tcPr>
            <w:tcW w:w="567"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42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1985"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850" w:type="dxa"/>
            <w:tcBorders>
              <w:top w:val="nil"/>
              <w:left w:val="nil"/>
              <w:bottom w:val="single" w:sz="4" w:space="0" w:color="auto"/>
              <w:right w:val="nil"/>
            </w:tcBorders>
          </w:tcPr>
          <w:p w:rsidR="00337619" w:rsidRPr="00337619" w:rsidRDefault="00337619" w:rsidP="00337619">
            <w:pPr>
              <w:pStyle w:val="FlietextAmtlB"/>
              <w:rPr>
                <w:sz w:val="15"/>
                <w:szCs w:val="15"/>
                <w:lang w:val="en-US"/>
              </w:rPr>
            </w:pPr>
          </w:p>
        </w:tc>
        <w:tc>
          <w:tcPr>
            <w:tcW w:w="509" w:type="dxa"/>
            <w:tcBorders>
              <w:top w:val="nil"/>
              <w:left w:val="nil"/>
              <w:bottom w:val="single" w:sz="4" w:space="0" w:color="auto"/>
              <w:right w:val="single" w:sz="4" w:space="0" w:color="auto"/>
            </w:tcBorders>
          </w:tcPr>
          <w:p w:rsidR="00337619" w:rsidRPr="00337619" w:rsidRDefault="00337619" w:rsidP="00337619">
            <w:pPr>
              <w:pStyle w:val="FlietextAmtlB"/>
              <w:rPr>
                <w:sz w:val="15"/>
                <w:szCs w:val="15"/>
                <w:lang w:val="en-US"/>
              </w:rPr>
            </w:pPr>
          </w:p>
        </w:tc>
      </w:tr>
      <w:tr w:rsidR="00337619" w:rsidRPr="00F302F3" w:rsidTr="00337619">
        <w:trPr>
          <w:jc w:val="center"/>
        </w:trPr>
        <w:tc>
          <w:tcPr>
            <w:tcW w:w="1080"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1</w:t>
            </w:r>
          </w:p>
        </w:tc>
        <w:tc>
          <w:tcPr>
            <w:tcW w:w="1325"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 xml:space="preserve">Every </w:t>
            </w:r>
            <w:proofErr w:type="spellStart"/>
            <w:r>
              <w:rPr>
                <w:sz w:val="15"/>
              </w:rPr>
              <w:t>semester</w:t>
            </w:r>
            <w:proofErr w:type="spellEnd"/>
          </w:p>
        </w:tc>
        <w:tc>
          <w:tcPr>
            <w:tcW w:w="851"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6</w:t>
            </w:r>
          </w:p>
        </w:tc>
        <w:tc>
          <w:tcPr>
            <w:tcW w:w="1134"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Req</w:t>
            </w:r>
            <w:proofErr w:type="spellEnd"/>
            <w:r>
              <w:rPr>
                <w:sz w:val="15"/>
              </w:rPr>
              <w:t>.</w:t>
            </w:r>
          </w:p>
        </w:tc>
        <w:tc>
          <w:tcPr>
            <w:tcW w:w="155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PHY-BA</w:t>
            </w:r>
          </w:p>
        </w:tc>
        <w:tc>
          <w:tcPr>
            <w:tcW w:w="5103" w:type="dxa"/>
            <w:gridSpan w:val="2"/>
            <w:tcBorders>
              <w:top w:val="single" w:sz="4" w:space="0" w:color="auto"/>
              <w:left w:val="single" w:sz="4" w:space="0" w:color="auto"/>
              <w:bottom w:val="nil"/>
              <w:right w:val="nil"/>
            </w:tcBorders>
            <w:shd w:val="clear" w:color="auto" w:fill="D9D9D9" w:themeFill="background1" w:themeFillShade="D9"/>
          </w:tcPr>
          <w:p w:rsidR="00337619" w:rsidRPr="00682E74" w:rsidRDefault="00337619" w:rsidP="00337619">
            <w:pPr>
              <w:pStyle w:val="FlietextAmtlB"/>
              <w:rPr>
                <w:b/>
                <w:sz w:val="15"/>
                <w:szCs w:val="15"/>
              </w:rPr>
            </w:pPr>
            <w:r>
              <w:rPr>
                <w:b/>
                <w:sz w:val="15"/>
              </w:rPr>
              <w:t xml:space="preserve">Final Module: </w:t>
            </w:r>
            <w:proofErr w:type="spellStart"/>
            <w:r>
              <w:rPr>
                <w:b/>
                <w:sz w:val="15"/>
              </w:rPr>
              <w:t>Bachelor’s</w:t>
            </w:r>
            <w:proofErr w:type="spellEnd"/>
            <w:r>
              <w:rPr>
                <w:b/>
                <w:sz w:val="15"/>
              </w:rPr>
              <w:t xml:space="preserve"> Thesis</w:t>
            </w:r>
          </w:p>
        </w:tc>
        <w:tc>
          <w:tcPr>
            <w:tcW w:w="567"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p>
        </w:tc>
        <w:tc>
          <w:tcPr>
            <w:tcW w:w="425"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p>
        </w:tc>
        <w:tc>
          <w:tcPr>
            <w:tcW w:w="1985" w:type="dxa"/>
            <w:tcBorders>
              <w:top w:val="single" w:sz="4" w:space="0" w:color="auto"/>
              <w:left w:val="single" w:sz="4" w:space="0" w:color="auto"/>
              <w:bottom w:val="nil"/>
              <w:right w:val="nil"/>
            </w:tcBorders>
            <w:shd w:val="clear" w:color="auto" w:fill="D9D9D9" w:themeFill="background1" w:themeFillShade="D9"/>
          </w:tcPr>
          <w:p w:rsidR="00337619" w:rsidRPr="00F302F3" w:rsidRDefault="00337619" w:rsidP="00337619">
            <w:pPr>
              <w:pStyle w:val="FlietextAmtlB"/>
              <w:rPr>
                <w:sz w:val="15"/>
                <w:szCs w:val="15"/>
              </w:rPr>
            </w:pPr>
            <w:proofErr w:type="spellStart"/>
            <w:r>
              <w:rPr>
                <w:sz w:val="15"/>
              </w:rPr>
              <w:t>Written</w:t>
            </w:r>
            <w:proofErr w:type="spellEnd"/>
            <w:r>
              <w:rPr>
                <w:sz w:val="15"/>
              </w:rPr>
              <w:t xml:space="preserve"> </w:t>
            </w:r>
            <w:proofErr w:type="spellStart"/>
            <w:r>
              <w:rPr>
                <w:sz w:val="15"/>
              </w:rPr>
              <w:t>thesis</w:t>
            </w:r>
            <w:proofErr w:type="spellEnd"/>
            <w:r>
              <w:rPr>
                <w:sz w:val="15"/>
              </w:rPr>
              <w:t xml:space="preserve"> </w:t>
            </w:r>
            <w:proofErr w:type="spellStart"/>
            <w:r>
              <w:rPr>
                <w:sz w:val="15"/>
              </w:rPr>
              <w:t>and</w:t>
            </w:r>
            <w:proofErr w:type="spellEnd"/>
            <w:r>
              <w:rPr>
                <w:sz w:val="15"/>
              </w:rPr>
              <w:t xml:space="preserve"> </w:t>
            </w:r>
            <w:proofErr w:type="spellStart"/>
            <w:r>
              <w:rPr>
                <w:sz w:val="15"/>
              </w:rPr>
              <w:t>colloquium</w:t>
            </w:r>
            <w:proofErr w:type="spellEnd"/>
          </w:p>
        </w:tc>
        <w:tc>
          <w:tcPr>
            <w:tcW w:w="850" w:type="dxa"/>
            <w:tcBorders>
              <w:top w:val="single" w:sz="4" w:space="0" w:color="auto"/>
              <w:left w:val="nil"/>
              <w:bottom w:val="nil"/>
              <w:right w:val="nil"/>
            </w:tcBorders>
            <w:shd w:val="clear" w:color="auto" w:fill="D9D9D9" w:themeFill="background1" w:themeFillShade="D9"/>
          </w:tcPr>
          <w:p w:rsidR="00337619" w:rsidRPr="00F302F3" w:rsidRDefault="00337619" w:rsidP="00337619">
            <w:pPr>
              <w:pStyle w:val="FlietextAmtlB"/>
              <w:rPr>
                <w:sz w:val="15"/>
                <w:szCs w:val="15"/>
              </w:rPr>
            </w:pPr>
            <w:r>
              <w:rPr>
                <w:sz w:val="15"/>
              </w:rPr>
              <w:t>Yes</w:t>
            </w:r>
          </w:p>
        </w:tc>
        <w:tc>
          <w:tcPr>
            <w:tcW w:w="509" w:type="dxa"/>
            <w:tcBorders>
              <w:top w:val="single" w:sz="4" w:space="0" w:color="auto"/>
              <w:left w:val="nil"/>
              <w:bottom w:val="nil"/>
              <w:right w:val="single" w:sz="4" w:space="0" w:color="auto"/>
            </w:tcBorders>
            <w:shd w:val="clear" w:color="auto" w:fill="D9D9D9" w:themeFill="background1" w:themeFillShade="D9"/>
          </w:tcPr>
          <w:p w:rsidR="00337619" w:rsidRPr="00F302F3" w:rsidRDefault="00337619" w:rsidP="00337619">
            <w:pPr>
              <w:pStyle w:val="FlietextAmtlB"/>
              <w:rPr>
                <w:sz w:val="15"/>
                <w:szCs w:val="15"/>
              </w:rPr>
            </w:pPr>
            <w:r>
              <w:rPr>
                <w:sz w:val="15"/>
              </w:rPr>
              <w:t>12</w:t>
            </w:r>
          </w:p>
        </w:tc>
      </w:tr>
      <w:tr w:rsidR="00337619" w:rsidRPr="00F302F3" w:rsidTr="00337619">
        <w:trPr>
          <w:jc w:val="center"/>
        </w:trPr>
        <w:tc>
          <w:tcPr>
            <w:tcW w:w="108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1325" w:type="dxa"/>
            <w:tcBorders>
              <w:top w:val="nil"/>
              <w:left w:val="nil"/>
              <w:bottom w:val="nil"/>
              <w:right w:val="nil"/>
            </w:tcBorders>
          </w:tcPr>
          <w:p w:rsidR="00337619" w:rsidRPr="00F302F3" w:rsidRDefault="00337619" w:rsidP="00337619">
            <w:pPr>
              <w:pStyle w:val="FlietextAmtlB"/>
              <w:rPr>
                <w:sz w:val="15"/>
                <w:szCs w:val="15"/>
              </w:rPr>
            </w:pPr>
          </w:p>
        </w:tc>
        <w:tc>
          <w:tcPr>
            <w:tcW w:w="851" w:type="dxa"/>
            <w:tcBorders>
              <w:top w:val="nil"/>
              <w:left w:val="nil"/>
              <w:bottom w:val="nil"/>
              <w:right w:val="nil"/>
            </w:tcBorders>
          </w:tcPr>
          <w:p w:rsidR="00337619" w:rsidRPr="00F302F3" w:rsidRDefault="00337619" w:rsidP="00337619">
            <w:pPr>
              <w:pStyle w:val="FlietextAmtlB"/>
              <w:rPr>
                <w:sz w:val="15"/>
                <w:szCs w:val="15"/>
              </w:rPr>
            </w:pPr>
          </w:p>
        </w:tc>
        <w:tc>
          <w:tcPr>
            <w:tcW w:w="1134" w:type="dxa"/>
            <w:tcBorders>
              <w:top w:val="nil"/>
              <w:left w:val="nil"/>
              <w:bottom w:val="nil"/>
              <w:right w:val="nil"/>
            </w:tcBorders>
          </w:tcPr>
          <w:p w:rsidR="00337619" w:rsidRPr="00F302F3" w:rsidRDefault="00337619" w:rsidP="00337619">
            <w:pPr>
              <w:pStyle w:val="FlietextAmtlB"/>
              <w:rPr>
                <w:sz w:val="15"/>
                <w:szCs w:val="15"/>
              </w:rPr>
            </w:pPr>
          </w:p>
        </w:tc>
        <w:tc>
          <w:tcPr>
            <w:tcW w:w="1559"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850"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4253" w:type="dxa"/>
            <w:tcBorders>
              <w:top w:val="nil"/>
              <w:left w:val="nil"/>
              <w:bottom w:val="nil"/>
              <w:right w:val="nil"/>
            </w:tcBorders>
          </w:tcPr>
          <w:p w:rsidR="00337619" w:rsidRPr="00F302F3" w:rsidRDefault="00337619" w:rsidP="00337619">
            <w:pPr>
              <w:pStyle w:val="FlietextAmtlB"/>
              <w:jc w:val="right"/>
              <w:rPr>
                <w:sz w:val="15"/>
                <w:szCs w:val="15"/>
              </w:rPr>
            </w:pPr>
          </w:p>
        </w:tc>
        <w:tc>
          <w:tcPr>
            <w:tcW w:w="567" w:type="dxa"/>
            <w:tcBorders>
              <w:top w:val="nil"/>
              <w:left w:val="nil"/>
              <w:bottom w:val="nil"/>
              <w:right w:val="nil"/>
            </w:tcBorders>
          </w:tcPr>
          <w:p w:rsidR="00337619" w:rsidRPr="00F302F3" w:rsidRDefault="00337619" w:rsidP="00337619">
            <w:pPr>
              <w:pStyle w:val="FlietextAmtlB"/>
              <w:rPr>
                <w:sz w:val="15"/>
                <w:szCs w:val="15"/>
              </w:rPr>
            </w:pPr>
          </w:p>
        </w:tc>
        <w:tc>
          <w:tcPr>
            <w:tcW w:w="425" w:type="dxa"/>
            <w:tcBorders>
              <w:top w:val="nil"/>
              <w:left w:val="nil"/>
              <w:bottom w:val="nil"/>
              <w:right w:val="single" w:sz="4" w:space="0" w:color="auto"/>
            </w:tcBorders>
          </w:tcPr>
          <w:p w:rsidR="00337619" w:rsidRPr="00F302F3" w:rsidRDefault="00337619" w:rsidP="00337619">
            <w:pPr>
              <w:pStyle w:val="FlietextAmtlB"/>
              <w:rPr>
                <w:sz w:val="15"/>
                <w:szCs w:val="15"/>
              </w:rPr>
            </w:pPr>
          </w:p>
        </w:tc>
        <w:tc>
          <w:tcPr>
            <w:tcW w:w="1985" w:type="dxa"/>
            <w:tcBorders>
              <w:top w:val="nil"/>
              <w:left w:val="single" w:sz="4" w:space="0" w:color="auto"/>
              <w:bottom w:val="nil"/>
              <w:right w:val="nil"/>
            </w:tcBorders>
          </w:tcPr>
          <w:p w:rsidR="00337619" w:rsidRPr="00F302F3" w:rsidRDefault="00337619" w:rsidP="00337619">
            <w:pPr>
              <w:pStyle w:val="FlietextAmtlB"/>
              <w:rPr>
                <w:sz w:val="15"/>
                <w:szCs w:val="15"/>
              </w:rPr>
            </w:pPr>
          </w:p>
        </w:tc>
        <w:tc>
          <w:tcPr>
            <w:tcW w:w="850" w:type="dxa"/>
            <w:tcBorders>
              <w:top w:val="nil"/>
              <w:left w:val="nil"/>
              <w:bottom w:val="nil"/>
              <w:right w:val="nil"/>
            </w:tcBorders>
          </w:tcPr>
          <w:p w:rsidR="00337619" w:rsidRPr="00F302F3" w:rsidRDefault="00337619" w:rsidP="00337619">
            <w:pPr>
              <w:pStyle w:val="FlietextAmtlB"/>
              <w:rPr>
                <w:sz w:val="15"/>
                <w:szCs w:val="15"/>
              </w:rPr>
            </w:pPr>
          </w:p>
        </w:tc>
        <w:tc>
          <w:tcPr>
            <w:tcW w:w="509" w:type="dxa"/>
            <w:tcBorders>
              <w:top w:val="nil"/>
              <w:left w:val="nil"/>
              <w:bottom w:val="nil"/>
              <w:right w:val="single" w:sz="4" w:space="0" w:color="auto"/>
            </w:tcBorders>
          </w:tcPr>
          <w:p w:rsidR="00337619" w:rsidRPr="00F302F3" w:rsidRDefault="00337619" w:rsidP="00337619">
            <w:pPr>
              <w:pStyle w:val="FlietextAmtlB"/>
              <w:rPr>
                <w:sz w:val="15"/>
                <w:szCs w:val="15"/>
              </w:rPr>
            </w:pPr>
          </w:p>
        </w:tc>
      </w:tr>
      <w:tr w:rsidR="00337619" w:rsidRPr="00E9649F" w:rsidTr="00337619">
        <w:trPr>
          <w:jc w:val="center"/>
        </w:trPr>
        <w:tc>
          <w:tcPr>
            <w:tcW w:w="15388" w:type="dxa"/>
            <w:gridSpan w:val="12"/>
            <w:tcBorders>
              <w:top w:val="nil"/>
              <w:left w:val="single" w:sz="4" w:space="0" w:color="auto"/>
              <w:bottom w:val="single" w:sz="4" w:space="0" w:color="auto"/>
              <w:right w:val="single" w:sz="4" w:space="0" w:color="auto"/>
            </w:tcBorders>
          </w:tcPr>
          <w:p w:rsidR="00337619" w:rsidRPr="00337619" w:rsidRDefault="00337619" w:rsidP="00337619">
            <w:pPr>
              <w:pStyle w:val="FlietextAmtlB"/>
              <w:rPr>
                <w:sz w:val="15"/>
                <w:szCs w:val="15"/>
                <w:lang w:val="en-US"/>
              </w:rPr>
            </w:pPr>
            <w:r w:rsidRPr="00337619">
              <w:rPr>
                <w:sz w:val="15"/>
                <w:lang w:val="en-US"/>
              </w:rPr>
              <w:t xml:space="preserve">Intended learning results: </w:t>
            </w:r>
          </w:p>
          <w:p w:rsidR="00337619" w:rsidRPr="00337619" w:rsidRDefault="00337619" w:rsidP="00337619">
            <w:pPr>
              <w:pStyle w:val="FlietextAmtlB"/>
              <w:rPr>
                <w:sz w:val="15"/>
                <w:szCs w:val="15"/>
                <w:lang w:val="en-US"/>
              </w:rPr>
            </w:pPr>
            <w:r w:rsidRPr="00337619">
              <w:rPr>
                <w:sz w:val="15"/>
                <w:lang w:val="en-US"/>
              </w:rPr>
              <w:t xml:space="preserve">Students familiarize themselves with a research topic of limited scope, which they will subsequently research and assess. Results </w:t>
            </w:r>
            <w:proofErr w:type="gramStart"/>
            <w:r w:rsidRPr="00337619">
              <w:rPr>
                <w:sz w:val="15"/>
                <w:lang w:val="en-US"/>
              </w:rPr>
              <w:t>are documented</w:t>
            </w:r>
            <w:proofErr w:type="gramEnd"/>
            <w:r w:rsidRPr="00337619">
              <w:rPr>
                <w:sz w:val="15"/>
                <w:lang w:val="en-US"/>
              </w:rPr>
              <w:t xml:space="preserve"> in writing utilizing appropriate illustrations and diagrams. The results </w:t>
            </w:r>
            <w:proofErr w:type="gramStart"/>
            <w:r w:rsidRPr="00337619">
              <w:rPr>
                <w:sz w:val="15"/>
                <w:lang w:val="en-US"/>
              </w:rPr>
              <w:t>are then presented in a seminar presentation and defended in the subsequent academic debate</w:t>
            </w:r>
            <w:proofErr w:type="gramEnd"/>
            <w:r w:rsidRPr="00337619">
              <w:rPr>
                <w:sz w:val="15"/>
                <w:lang w:val="en-US"/>
              </w:rPr>
              <w:t>. Throughout, students learn the techniques of scientific work and develop professional expertise and methodological competence in literature research, working with and developing information, documentation, and ultimately the presentation and discussion of scientific issues.</w:t>
            </w:r>
          </w:p>
        </w:tc>
      </w:tr>
    </w:tbl>
    <w:p w:rsidR="006B59A5" w:rsidRPr="00337619" w:rsidRDefault="006B59A5" w:rsidP="00337619">
      <w:pPr>
        <w:pStyle w:val="FlietextAmtlB"/>
        <w:rPr>
          <w:lang w:val="en-US"/>
        </w:rPr>
      </w:pPr>
    </w:p>
    <w:sectPr w:rsidR="006B59A5" w:rsidRPr="00337619" w:rsidSect="001E3802">
      <w:pgSz w:w="16838" w:h="11906" w:orient="landscape"/>
      <w:pgMar w:top="2268" w:right="2268" w:bottom="2268" w:left="1985" w:header="1984"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619" w:rsidRDefault="00337619" w:rsidP="006F128E">
      <w:pPr>
        <w:spacing w:after="0" w:line="240" w:lineRule="auto"/>
      </w:pPr>
      <w:r>
        <w:separator/>
      </w:r>
    </w:p>
  </w:endnote>
  <w:endnote w:type="continuationSeparator" w:id="0">
    <w:p w:rsidR="00337619" w:rsidRDefault="00337619" w:rsidP="006F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heSans UHH">
    <w:panose1 w:val="020B0502050302020203"/>
    <w:charset w:val="00"/>
    <w:family w:val="swiss"/>
    <w:pitch w:val="variable"/>
    <w:sig w:usb0="A00002FF" w:usb1="5000E0FB" w:usb2="00000000" w:usb3="00000000" w:csb0="0000009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5411"/>
      <w:docPartObj>
        <w:docPartGallery w:val="Page Numbers (Bottom of Page)"/>
        <w:docPartUnique/>
      </w:docPartObj>
    </w:sdtPr>
    <w:sdtEndPr/>
    <w:sdtContent>
      <w:p w:rsidR="00337619" w:rsidRDefault="00337619">
        <w:pPr>
          <w:pStyle w:val="Fuzeile"/>
          <w:jc w:val="right"/>
        </w:pPr>
        <w:r>
          <w:fldChar w:fldCharType="begin"/>
        </w:r>
        <w:r>
          <w:instrText>PAGE   \* MERGEFORMAT</w:instrText>
        </w:r>
        <w:r>
          <w:fldChar w:fldCharType="separate"/>
        </w:r>
        <w:r w:rsidR="00E9649F">
          <w:rPr>
            <w:noProof/>
          </w:rPr>
          <w:t>12</w:t>
        </w:r>
        <w:r>
          <w:fldChar w:fldCharType="end"/>
        </w:r>
      </w:p>
    </w:sdtContent>
  </w:sdt>
  <w:p w:rsidR="00337619" w:rsidRDefault="003376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619" w:rsidRDefault="00337619" w:rsidP="006F128E">
      <w:pPr>
        <w:spacing w:after="0" w:line="240" w:lineRule="auto"/>
      </w:pPr>
      <w:r>
        <w:separator/>
      </w:r>
    </w:p>
  </w:footnote>
  <w:footnote w:type="continuationSeparator" w:id="0">
    <w:p w:rsidR="00337619" w:rsidRDefault="00337619" w:rsidP="006F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619" w:rsidRPr="001E3802" w:rsidRDefault="001E3802" w:rsidP="001E3802">
    <w:pPr>
      <w:pStyle w:val="3AmtlB"/>
      <w:rPr>
        <w:lang w:val="en-US"/>
      </w:rPr>
    </w:pPr>
    <w:r>
      <w:rPr>
        <w:lang w:val="en-US"/>
      </w:rPr>
      <w:ptab w:relativeTo="margin" w:alignment="left" w:leader="none"/>
    </w:r>
    <w:r>
      <w:rPr>
        <w:lang w:val="en-US"/>
      </w:rPr>
      <w:ptab w:relativeTo="margin" w:alignment="left" w:leader="none"/>
    </w:r>
    <w:r w:rsidRPr="001E3802">
      <w:rPr>
        <w:lang w:val="en-US"/>
      </w:rPr>
      <w:t>Annex A Subject-specific conditions—Bachelor of Scie</w:t>
    </w:r>
    <w:r>
      <w:rPr>
        <w:lang w:val="en-US"/>
      </w:rPr>
      <w:t>nce in Physics—Table of modules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7F2"/>
    <w:multiLevelType w:val="hybridMultilevel"/>
    <w:tmpl w:val="7AEE9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5A68A3"/>
    <w:multiLevelType w:val="hybridMultilevel"/>
    <w:tmpl w:val="4D76F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0570C4"/>
    <w:multiLevelType w:val="hybridMultilevel"/>
    <w:tmpl w:val="A7FAC14A"/>
    <w:lvl w:ilvl="0" w:tplc="593A8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9D6BE5"/>
    <w:multiLevelType w:val="hybridMultilevel"/>
    <w:tmpl w:val="237A5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980863"/>
    <w:multiLevelType w:val="hybridMultilevel"/>
    <w:tmpl w:val="FC26C896"/>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5" w15:restartNumberingAfterBreak="0">
    <w:nsid w:val="2DB374CB"/>
    <w:multiLevelType w:val="hybridMultilevel"/>
    <w:tmpl w:val="2D12540A"/>
    <w:lvl w:ilvl="0" w:tplc="C504B5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5A2418"/>
    <w:multiLevelType w:val="hybridMultilevel"/>
    <w:tmpl w:val="D91CA1F8"/>
    <w:lvl w:ilvl="0" w:tplc="C504B5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731611"/>
    <w:multiLevelType w:val="hybridMultilevel"/>
    <w:tmpl w:val="63C04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A82F5F"/>
    <w:multiLevelType w:val="hybridMultilevel"/>
    <w:tmpl w:val="09903212"/>
    <w:lvl w:ilvl="0" w:tplc="593A8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C84591"/>
    <w:multiLevelType w:val="hybridMultilevel"/>
    <w:tmpl w:val="9D5A18EE"/>
    <w:lvl w:ilvl="0" w:tplc="DA5A3A1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30C1D6D"/>
    <w:multiLevelType w:val="hybridMultilevel"/>
    <w:tmpl w:val="B42C6C08"/>
    <w:lvl w:ilvl="0" w:tplc="04070017">
      <w:start w:val="1"/>
      <w:numFmt w:val="lowerLetter"/>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0C406F"/>
    <w:multiLevelType w:val="hybridMultilevel"/>
    <w:tmpl w:val="3D7AE4EE"/>
    <w:lvl w:ilvl="0" w:tplc="0407000F">
      <w:start w:val="1"/>
      <w:numFmt w:val="decimal"/>
      <w:lvlText w:val="%1."/>
      <w:lvlJc w:val="left"/>
      <w:pPr>
        <w:ind w:left="765" w:hanging="360"/>
      </w:pPr>
    </w:lvl>
    <w:lvl w:ilvl="1" w:tplc="2778AC2E">
      <w:start w:val="1"/>
      <w:numFmt w:val="lowerLetter"/>
      <w:lvlText w:val="%2)"/>
      <w:lvlJc w:val="left"/>
      <w:pPr>
        <w:ind w:left="1485" w:hanging="360"/>
      </w:pPr>
      <w:rPr>
        <w:rFonts w:hint="default"/>
      </w:r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12" w15:restartNumberingAfterBreak="0">
    <w:nsid w:val="7E16597C"/>
    <w:multiLevelType w:val="hybridMultilevel"/>
    <w:tmpl w:val="B2AC1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0"/>
  </w:num>
  <w:num w:numId="5">
    <w:abstractNumId w:val="1"/>
  </w:num>
  <w:num w:numId="6">
    <w:abstractNumId w:val="12"/>
  </w:num>
  <w:num w:numId="7">
    <w:abstractNumId w:val="0"/>
  </w:num>
  <w:num w:numId="8">
    <w:abstractNumId w:val="7"/>
  </w:num>
  <w:num w:numId="9">
    <w:abstractNumId w:val="3"/>
  </w:num>
  <w:num w:numId="10">
    <w:abstractNumId w:val="5"/>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12"/>
    <w:rsid w:val="000F0F82"/>
    <w:rsid w:val="001E3802"/>
    <w:rsid w:val="002E060F"/>
    <w:rsid w:val="002F0836"/>
    <w:rsid w:val="00321F23"/>
    <w:rsid w:val="00336038"/>
    <w:rsid w:val="00337619"/>
    <w:rsid w:val="0043252D"/>
    <w:rsid w:val="004362C0"/>
    <w:rsid w:val="006B59A5"/>
    <w:rsid w:val="006F128E"/>
    <w:rsid w:val="00790173"/>
    <w:rsid w:val="008014A3"/>
    <w:rsid w:val="00863F5A"/>
    <w:rsid w:val="009E2412"/>
    <w:rsid w:val="00A24D3F"/>
    <w:rsid w:val="00C6045C"/>
    <w:rsid w:val="00E96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A45C"/>
  <w15:docId w15:val="{5228A86B-74FD-4428-9D18-76C8EE42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A24D3F"/>
    <w:rPr>
      <w:rFonts w:ascii="TheSans UHH" w:hAnsi="TheSans UHH"/>
    </w:rPr>
  </w:style>
  <w:style w:type="paragraph" w:styleId="berschrift1">
    <w:name w:val="heading 1"/>
    <w:basedOn w:val="Standard"/>
    <w:next w:val="Standard"/>
    <w:link w:val="berschrift1Zchn"/>
    <w:uiPriority w:val="9"/>
    <w:rsid w:val="00A24D3F"/>
    <w:pPr>
      <w:keepNext/>
      <w:keepLines/>
      <w:spacing w:before="480" w:after="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A24D3F"/>
    <w:pPr>
      <w:keepNext/>
      <w:keepLines/>
      <w:spacing w:before="200" w:after="0"/>
      <w:outlineLvl w:val="1"/>
    </w:pPr>
    <w:rPr>
      <w:rFonts w:eastAsiaTheme="majorEastAsia"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24D3F"/>
    <w:pPr>
      <w:spacing w:after="0" w:line="240" w:lineRule="auto"/>
    </w:pPr>
    <w:rPr>
      <w:rFonts w:ascii="TheSans UHH" w:hAnsi="TheSans UHH"/>
    </w:rPr>
  </w:style>
  <w:style w:type="character" w:customStyle="1" w:styleId="berschrift1Zchn">
    <w:name w:val="Überschrift 1 Zchn"/>
    <w:basedOn w:val="Absatz-Standardschriftart"/>
    <w:link w:val="berschrift1"/>
    <w:uiPriority w:val="9"/>
    <w:rsid w:val="00A24D3F"/>
    <w:rPr>
      <w:rFonts w:ascii="TheSans UHH" w:eastAsiaTheme="majorEastAsia" w:hAnsi="TheSans UHH"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A24D3F"/>
    <w:rPr>
      <w:rFonts w:ascii="TheSans UHH" w:eastAsiaTheme="majorEastAsia" w:hAnsi="TheSans UHH" w:cstheme="majorBidi"/>
      <w:b/>
      <w:bCs/>
      <w:color w:val="4F81BD" w:themeColor="accent1"/>
      <w:sz w:val="26"/>
      <w:szCs w:val="26"/>
    </w:rPr>
  </w:style>
  <w:style w:type="paragraph" w:styleId="Titel">
    <w:name w:val="Title"/>
    <w:basedOn w:val="Standard"/>
    <w:next w:val="Standard"/>
    <w:link w:val="TitelZchn"/>
    <w:uiPriority w:val="10"/>
    <w:rsid w:val="00A24D3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24D3F"/>
    <w:rPr>
      <w:rFonts w:ascii="TheSans UHH" w:eastAsiaTheme="majorEastAsia" w:hAnsi="TheSans UHH" w:cstheme="majorBidi"/>
      <w:color w:val="17365D" w:themeColor="text2" w:themeShade="BF"/>
      <w:spacing w:val="5"/>
      <w:kern w:val="28"/>
      <w:sz w:val="52"/>
      <w:szCs w:val="52"/>
    </w:rPr>
  </w:style>
  <w:style w:type="paragraph" w:styleId="Untertitel">
    <w:name w:val="Subtitle"/>
    <w:basedOn w:val="Standard"/>
    <w:next w:val="Standard"/>
    <w:link w:val="UntertitelZchn"/>
    <w:uiPriority w:val="11"/>
    <w:rsid w:val="00A24D3F"/>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24D3F"/>
    <w:rPr>
      <w:rFonts w:ascii="TheSans UHH" w:eastAsiaTheme="majorEastAsia" w:hAnsi="TheSans UHH" w:cstheme="majorBidi"/>
      <w:i/>
      <w:iCs/>
      <w:color w:val="4F81BD" w:themeColor="accent1"/>
      <w:spacing w:val="15"/>
      <w:sz w:val="24"/>
      <w:szCs w:val="24"/>
    </w:rPr>
  </w:style>
  <w:style w:type="character" w:styleId="SchwacheHervorhebung">
    <w:name w:val="Subtle Emphasis"/>
    <w:basedOn w:val="Absatz-Standardschriftart"/>
    <w:uiPriority w:val="19"/>
    <w:rsid w:val="00A24D3F"/>
    <w:rPr>
      <w:rFonts w:ascii="TheSans UHH" w:hAnsi="TheSans UHH"/>
      <w:i/>
      <w:iCs/>
      <w:color w:val="808080" w:themeColor="text1" w:themeTint="7F"/>
    </w:rPr>
  </w:style>
  <w:style w:type="character" w:styleId="Hervorhebung">
    <w:name w:val="Emphasis"/>
    <w:basedOn w:val="Absatz-Standardschriftart"/>
    <w:uiPriority w:val="20"/>
    <w:rsid w:val="00A24D3F"/>
    <w:rPr>
      <w:rFonts w:ascii="TheSans UHH" w:hAnsi="TheSans UHH"/>
      <w:i/>
      <w:iCs/>
    </w:rPr>
  </w:style>
  <w:style w:type="character" w:styleId="IntensiveHervorhebung">
    <w:name w:val="Intense Emphasis"/>
    <w:basedOn w:val="Absatz-Standardschriftart"/>
    <w:uiPriority w:val="21"/>
    <w:rsid w:val="00A24D3F"/>
    <w:rPr>
      <w:rFonts w:ascii="TheSans UHH" w:hAnsi="TheSans UHH"/>
      <w:b/>
      <w:bCs/>
      <w:i/>
      <w:iCs/>
      <w:color w:val="4F81BD" w:themeColor="accent1"/>
    </w:rPr>
  </w:style>
  <w:style w:type="character" w:styleId="Fett">
    <w:name w:val="Strong"/>
    <w:basedOn w:val="Absatz-Standardschriftart"/>
    <w:uiPriority w:val="22"/>
    <w:rsid w:val="00A24D3F"/>
    <w:rPr>
      <w:rFonts w:ascii="TheSans UHH" w:hAnsi="TheSans UHH"/>
      <w:b/>
      <w:bCs/>
    </w:rPr>
  </w:style>
  <w:style w:type="paragraph" w:customStyle="1" w:styleId="TitelAmtlB">
    <w:name w:val="Titel (Amtl.B)"/>
    <w:basedOn w:val="Standard"/>
    <w:link w:val="TitelAmtlBZchn"/>
    <w:qFormat/>
    <w:rsid w:val="002E060F"/>
    <w:pPr>
      <w:spacing w:after="360" w:line="240" w:lineRule="auto"/>
      <w:jc w:val="center"/>
    </w:pPr>
    <w:rPr>
      <w:b/>
      <w:bCs/>
      <w:sz w:val="28"/>
      <w:szCs w:val="28"/>
    </w:rPr>
  </w:style>
  <w:style w:type="paragraph" w:customStyle="1" w:styleId="BeschlussdatumAmtlicheBekanntmachung">
    <w:name w:val="Beschlussdatum (Amtliche Bekanntmachung)"/>
    <w:basedOn w:val="Standard"/>
    <w:link w:val="BeschlussdatumAmtlicheBekanntmachungZchn"/>
    <w:uiPriority w:val="99"/>
    <w:rsid w:val="002E060F"/>
    <w:pPr>
      <w:autoSpaceDE w:val="0"/>
      <w:autoSpaceDN w:val="0"/>
      <w:adjustRightInd w:val="0"/>
      <w:spacing w:after="0" w:line="288" w:lineRule="auto"/>
      <w:jc w:val="center"/>
      <w:textAlignment w:val="center"/>
    </w:pPr>
    <w:rPr>
      <w:rFonts w:cs="TheSans UHH"/>
      <w:b/>
      <w:bCs/>
      <w:color w:val="000000"/>
    </w:rPr>
  </w:style>
  <w:style w:type="character" w:customStyle="1" w:styleId="TitelAmtlBZchn">
    <w:name w:val="Titel (Amtl.B) Zchn"/>
    <w:basedOn w:val="Absatz-Standardschriftart"/>
    <w:link w:val="TitelAmtlB"/>
    <w:rsid w:val="002E060F"/>
    <w:rPr>
      <w:rFonts w:ascii="TheSans UHH" w:hAnsi="TheSans UHH"/>
      <w:b/>
      <w:bCs/>
      <w:sz w:val="28"/>
      <w:szCs w:val="28"/>
    </w:rPr>
  </w:style>
  <w:style w:type="paragraph" w:customStyle="1" w:styleId="BeschlussdatumAmtlB">
    <w:name w:val="Beschlussdatum (Amtl.B)"/>
    <w:basedOn w:val="BeschlussdatumAmtlicheBekanntmachung"/>
    <w:link w:val="BeschlussdatumAmtlBZchn"/>
    <w:qFormat/>
    <w:rsid w:val="002E060F"/>
  </w:style>
  <w:style w:type="paragraph" w:customStyle="1" w:styleId="FlietextAmtlicheBekanntmachung">
    <w:name w:val="Fließtext (Amtliche Bekanntmachung)"/>
    <w:basedOn w:val="Standard"/>
    <w:link w:val="FlietextAmtlicheBekanntmachungZchn"/>
    <w:uiPriority w:val="99"/>
    <w:rsid w:val="002E060F"/>
    <w:pPr>
      <w:autoSpaceDE w:val="0"/>
      <w:autoSpaceDN w:val="0"/>
      <w:adjustRightInd w:val="0"/>
      <w:spacing w:after="0" w:line="288" w:lineRule="auto"/>
      <w:jc w:val="both"/>
      <w:textAlignment w:val="center"/>
    </w:pPr>
    <w:rPr>
      <w:rFonts w:cs="TheSans UHH"/>
      <w:color w:val="000000"/>
      <w:sz w:val="20"/>
      <w:szCs w:val="20"/>
    </w:rPr>
  </w:style>
  <w:style w:type="character" w:customStyle="1" w:styleId="BeschlussdatumAmtlicheBekanntmachungZchn">
    <w:name w:val="Beschlussdatum (Amtliche Bekanntmachung) Zchn"/>
    <w:basedOn w:val="Absatz-Standardschriftart"/>
    <w:link w:val="BeschlussdatumAmtlicheBekanntmachung"/>
    <w:uiPriority w:val="99"/>
    <w:rsid w:val="002E060F"/>
    <w:rPr>
      <w:rFonts w:ascii="TheSans UHH" w:hAnsi="TheSans UHH" w:cs="TheSans UHH"/>
      <w:b/>
      <w:bCs/>
      <w:color w:val="000000"/>
    </w:rPr>
  </w:style>
  <w:style w:type="character" w:customStyle="1" w:styleId="BeschlussdatumAmtlBZchn">
    <w:name w:val="Beschlussdatum (Amtl.B) Zchn"/>
    <w:basedOn w:val="BeschlussdatumAmtlicheBekanntmachungZchn"/>
    <w:link w:val="BeschlussdatumAmtlB"/>
    <w:rsid w:val="002E060F"/>
    <w:rPr>
      <w:rFonts w:ascii="TheSans UHH" w:hAnsi="TheSans UHH" w:cs="TheSans UHH"/>
      <w:b/>
      <w:bCs/>
      <w:color w:val="000000"/>
    </w:rPr>
  </w:style>
  <w:style w:type="paragraph" w:customStyle="1" w:styleId="FlietextAmtlB">
    <w:name w:val="Fließtext (Amtl.B)"/>
    <w:basedOn w:val="FlietextAmtlicheBekanntmachung"/>
    <w:link w:val="FlietextAmtlBZchn"/>
    <w:qFormat/>
    <w:rsid w:val="002E060F"/>
  </w:style>
  <w:style w:type="paragraph" w:customStyle="1" w:styleId="berschrift1AmtlicheBekanntmachung">
    <w:name w:val="Überschrift 1 (Amtliche Bekanntmachung)"/>
    <w:basedOn w:val="Standard"/>
    <w:next w:val="FlietextAmtlicheBekanntmachung"/>
    <w:link w:val="berschrift1AmtlicheBekanntmachungZchn"/>
    <w:uiPriority w:val="99"/>
    <w:rsid w:val="002E060F"/>
    <w:pPr>
      <w:autoSpaceDE w:val="0"/>
      <w:autoSpaceDN w:val="0"/>
      <w:adjustRightInd w:val="0"/>
      <w:spacing w:before="227" w:after="227" w:line="280" w:lineRule="atLeast"/>
      <w:jc w:val="center"/>
      <w:textAlignment w:val="center"/>
    </w:pPr>
    <w:rPr>
      <w:rFonts w:cs="TheSans UHH"/>
      <w:b/>
      <w:bCs/>
      <w:color w:val="000000"/>
    </w:rPr>
  </w:style>
  <w:style w:type="character" w:customStyle="1" w:styleId="FlietextAmtlicheBekanntmachungZchn">
    <w:name w:val="Fließtext (Amtliche Bekanntmachung) Zchn"/>
    <w:basedOn w:val="Absatz-Standardschriftart"/>
    <w:link w:val="FlietextAmtlicheBekanntmachung"/>
    <w:uiPriority w:val="99"/>
    <w:rsid w:val="002E060F"/>
    <w:rPr>
      <w:rFonts w:ascii="TheSans UHH" w:hAnsi="TheSans UHH" w:cs="TheSans UHH"/>
      <w:color w:val="000000"/>
      <w:sz w:val="20"/>
      <w:szCs w:val="20"/>
    </w:rPr>
  </w:style>
  <w:style w:type="character" w:customStyle="1" w:styleId="FlietextAmtlBZchn">
    <w:name w:val="Fließtext (Amtl.B) Zchn"/>
    <w:basedOn w:val="FlietextAmtlicheBekanntmachungZchn"/>
    <w:link w:val="FlietextAmtlB"/>
    <w:rsid w:val="002E060F"/>
    <w:rPr>
      <w:rFonts w:ascii="TheSans UHH" w:hAnsi="TheSans UHH" w:cs="TheSans UHH"/>
      <w:color w:val="000000"/>
      <w:sz w:val="20"/>
      <w:szCs w:val="20"/>
    </w:rPr>
  </w:style>
  <w:style w:type="paragraph" w:customStyle="1" w:styleId="1AmtlB">
    <w:name w:val="Ü1 (Amtl.B)"/>
    <w:basedOn w:val="berschrift1AmtlicheBekanntmachung"/>
    <w:link w:val="1AmtlBZchn"/>
    <w:qFormat/>
    <w:rsid w:val="002E060F"/>
    <w:pPr>
      <w:spacing w:line="280" w:lineRule="exact"/>
    </w:pPr>
  </w:style>
  <w:style w:type="paragraph" w:customStyle="1" w:styleId="berschrift2AmtlicheBekanntmachung">
    <w:name w:val="Überschrift 2 (Amtliche Bekanntmachung)"/>
    <w:basedOn w:val="FlietextAmtlicheBekanntmachung"/>
    <w:next w:val="FlietextAmtlicheBekanntmachung"/>
    <w:link w:val="berschrift2AmtlicheBekanntmachungZchn"/>
    <w:uiPriority w:val="99"/>
    <w:rsid w:val="00863F5A"/>
    <w:pPr>
      <w:jc w:val="center"/>
    </w:pPr>
    <w:rPr>
      <w:b/>
      <w:bCs/>
    </w:rPr>
  </w:style>
  <w:style w:type="character" w:customStyle="1" w:styleId="berschrift1AmtlicheBekanntmachungZchn">
    <w:name w:val="Überschrift 1 (Amtliche Bekanntmachung) Zchn"/>
    <w:basedOn w:val="Absatz-Standardschriftart"/>
    <w:link w:val="berschrift1AmtlicheBekanntmachung"/>
    <w:uiPriority w:val="99"/>
    <w:rsid w:val="002E060F"/>
    <w:rPr>
      <w:rFonts w:ascii="TheSans UHH" w:hAnsi="TheSans UHH" w:cs="TheSans UHH"/>
      <w:b/>
      <w:bCs/>
      <w:color w:val="000000"/>
    </w:rPr>
  </w:style>
  <w:style w:type="character" w:customStyle="1" w:styleId="1AmtlBZchn">
    <w:name w:val="Ü1 (Amtl.B) Zchn"/>
    <w:basedOn w:val="berschrift1AmtlicheBekanntmachungZchn"/>
    <w:link w:val="1AmtlB"/>
    <w:rsid w:val="002E060F"/>
    <w:rPr>
      <w:rFonts w:ascii="TheSans UHH" w:hAnsi="TheSans UHH" w:cs="TheSans UHH"/>
      <w:b/>
      <w:bCs/>
      <w:color w:val="000000"/>
    </w:rPr>
  </w:style>
  <w:style w:type="paragraph" w:customStyle="1" w:styleId="2AmtlB">
    <w:name w:val="Ü2 (Amtl.B)"/>
    <w:basedOn w:val="berschrift2AmtlicheBekanntmachung"/>
    <w:link w:val="2AmtlBZchn"/>
    <w:qFormat/>
    <w:rsid w:val="00863F5A"/>
    <w:pPr>
      <w:spacing w:line="240" w:lineRule="auto"/>
    </w:pPr>
  </w:style>
  <w:style w:type="paragraph" w:customStyle="1" w:styleId="berschrift3AmtlicheBekanntmachung">
    <w:name w:val="Überschrift 3 (Amtliche Bekanntmachung)"/>
    <w:basedOn w:val="FlietextAmtlicheBekanntmachung"/>
    <w:link w:val="berschrift3AmtlicheBekanntmachungZchn"/>
    <w:uiPriority w:val="99"/>
    <w:rsid w:val="00863F5A"/>
    <w:rPr>
      <w:b/>
      <w:bCs/>
    </w:rPr>
  </w:style>
  <w:style w:type="character" w:customStyle="1" w:styleId="berschrift2AmtlicheBekanntmachungZchn">
    <w:name w:val="Überschrift 2 (Amtliche Bekanntmachung) Zchn"/>
    <w:basedOn w:val="FlietextAmtlicheBekanntmachungZchn"/>
    <w:link w:val="berschrift2AmtlicheBekanntmachung"/>
    <w:uiPriority w:val="99"/>
    <w:rsid w:val="00863F5A"/>
    <w:rPr>
      <w:rFonts w:ascii="TheSans UHH" w:hAnsi="TheSans UHH" w:cs="TheSans UHH"/>
      <w:b/>
      <w:bCs/>
      <w:color w:val="000000"/>
      <w:sz w:val="20"/>
      <w:szCs w:val="20"/>
    </w:rPr>
  </w:style>
  <w:style w:type="character" w:customStyle="1" w:styleId="2AmtlBZchn">
    <w:name w:val="Ü2 (Amtl.B) Zchn"/>
    <w:basedOn w:val="berschrift2AmtlicheBekanntmachungZchn"/>
    <w:link w:val="2AmtlB"/>
    <w:rsid w:val="00863F5A"/>
    <w:rPr>
      <w:rFonts w:ascii="TheSans UHH" w:hAnsi="TheSans UHH" w:cs="TheSans UHH"/>
      <w:b/>
      <w:bCs/>
      <w:color w:val="000000"/>
      <w:sz w:val="20"/>
      <w:szCs w:val="20"/>
    </w:rPr>
  </w:style>
  <w:style w:type="paragraph" w:customStyle="1" w:styleId="3AmtlB">
    <w:name w:val="Ü3 (Amtl.B)"/>
    <w:basedOn w:val="berschrift3AmtlicheBekanntmachung"/>
    <w:link w:val="3AmtlBZchn"/>
    <w:qFormat/>
    <w:rsid w:val="00863F5A"/>
    <w:pPr>
      <w:spacing w:line="240" w:lineRule="auto"/>
      <w:jc w:val="left"/>
    </w:pPr>
  </w:style>
  <w:style w:type="table" w:styleId="Tabellenraster">
    <w:name w:val="Table Grid"/>
    <w:basedOn w:val="NormaleTabelle"/>
    <w:uiPriority w:val="59"/>
    <w:rsid w:val="0086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AmtlicheBekanntmachungZchn">
    <w:name w:val="Überschrift 3 (Amtliche Bekanntmachung) Zchn"/>
    <w:basedOn w:val="FlietextAmtlicheBekanntmachungZchn"/>
    <w:link w:val="berschrift3AmtlicheBekanntmachung"/>
    <w:uiPriority w:val="99"/>
    <w:rsid w:val="00863F5A"/>
    <w:rPr>
      <w:rFonts w:ascii="TheSans UHH" w:hAnsi="TheSans UHH" w:cs="TheSans UHH"/>
      <w:b/>
      <w:bCs/>
      <w:color w:val="000000"/>
      <w:sz w:val="20"/>
      <w:szCs w:val="20"/>
    </w:rPr>
  </w:style>
  <w:style w:type="character" w:customStyle="1" w:styleId="3AmtlBZchn">
    <w:name w:val="Ü3 (Amtl.B) Zchn"/>
    <w:basedOn w:val="berschrift3AmtlicheBekanntmachungZchn"/>
    <w:link w:val="3AmtlB"/>
    <w:rsid w:val="00863F5A"/>
    <w:rPr>
      <w:rFonts w:ascii="TheSans UHH" w:hAnsi="TheSans UHH" w:cs="TheSans UHH"/>
      <w:b/>
      <w:bCs/>
      <w:color w:val="000000"/>
      <w:sz w:val="20"/>
      <w:szCs w:val="20"/>
    </w:rPr>
  </w:style>
  <w:style w:type="paragraph" w:customStyle="1" w:styleId="EinfAbs">
    <w:name w:val="[Einf. Abs.]"/>
    <w:basedOn w:val="Standard"/>
    <w:uiPriority w:val="99"/>
    <w:rsid w:val="008014A3"/>
    <w:pPr>
      <w:autoSpaceDE w:val="0"/>
      <w:autoSpaceDN w:val="0"/>
      <w:adjustRightInd w:val="0"/>
      <w:spacing w:after="0" w:line="288" w:lineRule="auto"/>
      <w:textAlignment w:val="center"/>
    </w:pPr>
    <w:rPr>
      <w:rFonts w:ascii="Minion Pro" w:hAnsi="Minion Pro" w:cs="Minion Pro"/>
      <w:color w:val="000000"/>
      <w:sz w:val="24"/>
      <w:szCs w:val="24"/>
    </w:rPr>
  </w:style>
  <w:style w:type="table" w:customStyle="1" w:styleId="ModultabelleAmtB">
    <w:name w:val="Modultabelle (Amt. B)"/>
    <w:basedOn w:val="Tabellenraster"/>
    <w:uiPriority w:val="99"/>
    <w:rsid w:val="00336038"/>
    <w:pPr>
      <w:spacing w:before="60" w:after="60"/>
    </w:pPr>
    <w:rPr>
      <w:rFonts w:ascii="TheSans UHH" w:hAnsi="TheSans UHH"/>
      <w:sz w:val="18"/>
    </w:rPr>
    <w:tblPr/>
    <w:tcPr>
      <w:shd w:val="clear" w:color="auto" w:fill="FFFFFF" w:themeFill="background1"/>
    </w:tcPr>
    <w:tblStylePr w:type="firstRow">
      <w:pPr>
        <w:wordWrap/>
        <w:spacing w:beforeLines="0" w:before="120" w:beforeAutospacing="0" w:afterLines="0" w:after="120" w:afterAutospacing="0" w:line="240" w:lineRule="auto"/>
        <w:jc w:val="left"/>
      </w:pPr>
      <w:rPr>
        <w:rFonts w:ascii="TheSans UHH" w:hAnsi="TheSans UHH"/>
        <w:b/>
        <w:sz w:val="20"/>
      </w:rPr>
      <w:tblPr/>
      <w:tcPr>
        <w:shd w:val="clear" w:color="auto" w:fill="D1D3D4"/>
      </w:tcPr>
    </w:tblStylePr>
    <w:tblStylePr w:type="firstCol">
      <w:rPr>
        <w:rFonts w:ascii="TheSans UHH" w:hAnsi="TheSans UHH"/>
        <w:b/>
        <w:sz w:val="18"/>
      </w:rPr>
    </w:tblStylePr>
  </w:style>
  <w:style w:type="paragraph" w:styleId="Kopfzeile">
    <w:name w:val="header"/>
    <w:basedOn w:val="Standard"/>
    <w:link w:val="KopfzeileZchn"/>
    <w:uiPriority w:val="99"/>
    <w:unhideWhenUsed/>
    <w:rsid w:val="006F12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128E"/>
    <w:rPr>
      <w:rFonts w:ascii="TheSans UHH" w:hAnsi="TheSans UHH"/>
    </w:rPr>
  </w:style>
  <w:style w:type="paragraph" w:styleId="Fuzeile">
    <w:name w:val="footer"/>
    <w:basedOn w:val="Standard"/>
    <w:link w:val="FuzeileZchn"/>
    <w:uiPriority w:val="99"/>
    <w:unhideWhenUsed/>
    <w:rsid w:val="006F12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128E"/>
    <w:rPr>
      <w:rFonts w:ascii="TheSans UHH" w:hAnsi="TheSans UHH"/>
    </w:rPr>
  </w:style>
  <w:style w:type="character" w:customStyle="1" w:styleId="charoverride-4">
    <w:name w:val="charoverride-4"/>
    <w:basedOn w:val="Absatz-Standardschriftart"/>
    <w:rsid w:val="00337619"/>
  </w:style>
  <w:style w:type="table" w:customStyle="1" w:styleId="TableNormal">
    <w:name w:val="Table Normal"/>
    <w:uiPriority w:val="2"/>
    <w:semiHidden/>
    <w:unhideWhenUsed/>
    <w:qFormat/>
    <w:rsid w:val="00337619"/>
    <w:pPr>
      <w:widowControl w:val="0"/>
      <w:autoSpaceDE w:val="0"/>
      <w:autoSpaceDN w:val="0"/>
      <w:spacing w:after="0" w:line="240" w:lineRule="auto"/>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337619"/>
    <w:pPr>
      <w:widowControl w:val="0"/>
      <w:autoSpaceDE w:val="0"/>
      <w:autoSpaceDN w:val="0"/>
      <w:spacing w:before="5" w:after="0" w:line="240" w:lineRule="auto"/>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pv\abt3-ref31\3_Studium%20und%20Lehre\1_Einf&#252;hrung+Weiterentwicklung%20Stg\Satzungen\Amtl%20Bekanntm%20-%20Arbeitsordner\Vorlagen\Layout\Vorlage_Amtl_B_Wordfassung_ENG_20200228.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Vorlage_Amtl_B_Wordfassung_ENG_20200228</Template>
  <TotalTime>0</TotalTime>
  <Pages>12</Pages>
  <Words>2828</Words>
  <Characters>17822</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Universitaet Hamburg</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Staebe, Tina-Alena</dc:creator>
  <cp:lastModifiedBy>Staebe, Tina-Alena</cp:lastModifiedBy>
  <cp:revision>3</cp:revision>
  <dcterms:created xsi:type="dcterms:W3CDTF">2021-07-23T08:50:00Z</dcterms:created>
  <dcterms:modified xsi:type="dcterms:W3CDTF">2021-07-23T11:49:00Z</dcterms:modified>
</cp:coreProperties>
</file>